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5A6B" w14:textId="2EDC8C7F" w:rsidR="00D97CA9" w:rsidRPr="00D97CA9" w:rsidRDefault="00D97CA9" w:rsidP="00B02AFF">
      <w:pPr>
        <w:pStyle w:val="3GPPHeader"/>
        <w:jc w:val="left"/>
        <w:rPr>
          <w:rFonts w:cs="Arial"/>
          <w:szCs w:val="24"/>
          <w:lang w:val="en-US"/>
        </w:rPr>
      </w:pPr>
      <w:bookmarkStart w:id="0" w:name="_Hlk189568703"/>
      <w:r w:rsidRPr="00D97CA9">
        <w:rPr>
          <w:rFonts w:cs="Arial"/>
          <w:szCs w:val="24"/>
          <w:lang w:val="en-US"/>
        </w:rPr>
        <w:t>3GPP TSG-RAN WG2 Meeting #129</w:t>
      </w:r>
      <w:r w:rsidR="00AA576C">
        <w:rPr>
          <w:rFonts w:cs="Arial"/>
          <w:szCs w:val="24"/>
          <w:lang w:val="en-US"/>
        </w:rPr>
        <w:t>bis</w:t>
      </w:r>
      <w:r w:rsidRPr="00D97CA9">
        <w:rPr>
          <w:rFonts w:cs="Arial"/>
          <w:szCs w:val="24"/>
          <w:lang w:val="en-US"/>
        </w:rPr>
        <w:tab/>
      </w:r>
      <w:r w:rsidR="004676DE" w:rsidRPr="004676DE">
        <w:rPr>
          <w:rFonts w:cs="Arial"/>
          <w:szCs w:val="24"/>
        </w:rPr>
        <w:t>R2-250225</w:t>
      </w:r>
      <w:r w:rsidR="004048DD">
        <w:rPr>
          <w:rFonts w:cs="Arial"/>
          <w:szCs w:val="24"/>
        </w:rPr>
        <w:t>2</w:t>
      </w:r>
    </w:p>
    <w:bookmarkEnd w:id="0"/>
    <w:p w14:paraId="26004B9D" w14:textId="4AC56B56" w:rsidR="00AA576C" w:rsidRPr="00AA576C" w:rsidRDefault="00AA576C" w:rsidP="00AA576C">
      <w:pPr>
        <w:pStyle w:val="3GPPHeader"/>
        <w:rPr>
          <w:rFonts w:cs="Arial"/>
          <w:szCs w:val="24"/>
          <w:lang w:val="en-US"/>
        </w:rPr>
      </w:pPr>
      <w:r w:rsidRPr="00AA576C">
        <w:rPr>
          <w:rFonts w:cs="Arial"/>
          <w:szCs w:val="24"/>
          <w:lang w:val="en-US"/>
        </w:rPr>
        <w:t>Wuhan, China, Apr. 7</w:t>
      </w:r>
      <w:r w:rsidRPr="00AA576C">
        <w:rPr>
          <w:rFonts w:cs="Arial"/>
          <w:szCs w:val="24"/>
          <w:vertAlign w:val="superscript"/>
          <w:lang w:val="en-US"/>
        </w:rPr>
        <w:t>th</w:t>
      </w:r>
      <w:r w:rsidRPr="00AA576C">
        <w:rPr>
          <w:rFonts w:cs="Arial"/>
          <w:szCs w:val="24"/>
          <w:lang w:val="en-US"/>
        </w:rPr>
        <w:t xml:space="preserve"> – 11</w:t>
      </w:r>
      <w:r w:rsidRPr="00AA576C">
        <w:rPr>
          <w:rFonts w:cs="Arial"/>
          <w:szCs w:val="24"/>
          <w:vertAlign w:val="superscript"/>
          <w:lang w:val="en-US"/>
        </w:rPr>
        <w:t>th</w:t>
      </w:r>
      <w:r w:rsidRPr="00AA576C">
        <w:rPr>
          <w:rFonts w:cs="Arial"/>
          <w:szCs w:val="24"/>
          <w:lang w:val="en-US"/>
        </w:rPr>
        <w:t>, 2025</w:t>
      </w:r>
    </w:p>
    <w:p w14:paraId="0ADEF5D5" w14:textId="1C441959" w:rsidR="00E9639C" w:rsidRPr="00E97209" w:rsidRDefault="00E9639C" w:rsidP="00B02AFF">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w:t>
      </w:r>
      <w:r w:rsidR="006C006F">
        <w:rPr>
          <w:rFonts w:cs="Arial"/>
          <w:szCs w:val="24"/>
          <w:lang w:val="en-US"/>
        </w:rPr>
        <w:t>4</w:t>
      </w:r>
    </w:p>
    <w:p w14:paraId="2689A9BF" w14:textId="77777777" w:rsidR="00CA180F" w:rsidRPr="00E97209" w:rsidRDefault="00CA180F" w:rsidP="00B02AFF">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46B22221" w:rsidR="00CA180F" w:rsidRPr="00E97209" w:rsidRDefault="00CA180F" w:rsidP="00B02AFF">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6D1F89" w:rsidRPr="00E97209">
        <w:rPr>
          <w:rFonts w:cs="Arial"/>
          <w:szCs w:val="24"/>
          <w:lang w:val="en-US"/>
        </w:rPr>
        <w:t xml:space="preserve">Data Collection for </w:t>
      </w:r>
      <w:r w:rsidR="006C006F">
        <w:rPr>
          <w:rFonts w:cs="Arial"/>
          <w:szCs w:val="24"/>
          <w:lang w:val="en-US"/>
        </w:rPr>
        <w:t xml:space="preserve">UE sided </w:t>
      </w:r>
      <w:r w:rsidR="006D1F89" w:rsidRPr="00E97209">
        <w:rPr>
          <w:rFonts w:cs="Arial"/>
          <w:szCs w:val="24"/>
          <w:lang w:val="en-US"/>
        </w:rPr>
        <w:t>Model Training</w:t>
      </w:r>
    </w:p>
    <w:p w14:paraId="1A9B5865" w14:textId="77777777" w:rsidR="00CA180F" w:rsidRPr="00E97209" w:rsidRDefault="00CA180F" w:rsidP="00B02AFF">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B02AFF">
      <w:pPr>
        <w:pStyle w:val="Heading1"/>
        <w:rPr>
          <w:sz w:val="32"/>
          <w:szCs w:val="32"/>
        </w:rPr>
      </w:pPr>
      <w:r w:rsidRPr="002D6E38">
        <w:rPr>
          <w:sz w:val="32"/>
          <w:szCs w:val="32"/>
        </w:rPr>
        <w:t xml:space="preserve">1. </w:t>
      </w:r>
      <w:r w:rsidRPr="0016329E">
        <w:t>Introduction</w:t>
      </w:r>
    </w:p>
    <w:p w14:paraId="063BFA55" w14:textId="57E7AB66" w:rsidR="006C006F" w:rsidRDefault="006C006F" w:rsidP="00B02AFF">
      <w:pPr>
        <w:jc w:val="left"/>
      </w:pPr>
      <w:r>
        <w:t>The issue of data collection for UE sided model training was discussed in RAN-106 and a way forward was agreed in [1]</w:t>
      </w:r>
      <w:r w:rsidR="001E18DD">
        <w:t>:</w:t>
      </w:r>
    </w:p>
    <w:p w14:paraId="0E1B3BF4" w14:textId="77777777" w:rsidR="001E18DD" w:rsidRPr="001E18DD" w:rsidRDefault="001E18DD" w:rsidP="001E18DD">
      <w:pPr>
        <w:numPr>
          <w:ilvl w:val="0"/>
          <w:numId w:val="25"/>
        </w:numPr>
        <w:jc w:val="left"/>
        <w:rPr>
          <w:i/>
          <w:iCs/>
          <w:lang w:val="en-US"/>
        </w:rPr>
      </w:pPr>
      <w:r w:rsidRPr="001E18DD">
        <w:rPr>
          <w:i/>
          <w:iCs/>
          <w:lang w:val="en-US"/>
        </w:rPr>
        <w:t>During Rel-19 RAN2 continues studies on AIML UE sided data collection (excluding 1b)</w:t>
      </w:r>
    </w:p>
    <w:p w14:paraId="45D7B165" w14:textId="77777777" w:rsidR="001E18DD" w:rsidRPr="00037F93" w:rsidRDefault="001E18DD" w:rsidP="001E18DD">
      <w:pPr>
        <w:numPr>
          <w:ilvl w:val="1"/>
          <w:numId w:val="25"/>
        </w:numPr>
        <w:jc w:val="left"/>
        <w:rPr>
          <w:i/>
          <w:iCs/>
          <w:lang w:val="en-US"/>
        </w:rPr>
      </w:pPr>
      <w:r w:rsidRPr="00037F93">
        <w:rPr>
          <w:i/>
          <w:iCs/>
          <w:lang w:val="en-US"/>
        </w:rPr>
        <w:t xml:space="preserve">Study RAN aspects related to data transfer over UP </w:t>
      </w:r>
    </w:p>
    <w:p w14:paraId="7EBD3A8B" w14:textId="77777777" w:rsidR="001E18DD" w:rsidRPr="00037F93" w:rsidRDefault="001E18DD" w:rsidP="001E18DD">
      <w:pPr>
        <w:numPr>
          <w:ilvl w:val="1"/>
          <w:numId w:val="25"/>
        </w:numPr>
        <w:jc w:val="left"/>
        <w:rPr>
          <w:i/>
          <w:iCs/>
          <w:lang w:val="en-US"/>
        </w:rPr>
      </w:pPr>
      <w:r w:rsidRPr="00037F93">
        <w:rPr>
          <w:i/>
          <w:iCs/>
          <w:lang w:val="en-US"/>
        </w:rPr>
        <w:t xml:space="preserve">Discuss level of NG-RAN involvement in the control and configuration of UE side data collection. </w:t>
      </w:r>
    </w:p>
    <w:p w14:paraId="3C7BD1F2" w14:textId="77777777" w:rsidR="001E18DD" w:rsidRPr="00037F93" w:rsidRDefault="001E18DD" w:rsidP="001E18DD">
      <w:pPr>
        <w:numPr>
          <w:ilvl w:val="1"/>
          <w:numId w:val="25"/>
        </w:numPr>
        <w:jc w:val="left"/>
        <w:rPr>
          <w:i/>
          <w:iCs/>
          <w:lang w:val="en-US"/>
        </w:rPr>
      </w:pPr>
      <w:r w:rsidRPr="00037F93">
        <w:rPr>
          <w:i/>
          <w:iCs/>
          <w:lang w:val="en-US"/>
        </w:rPr>
        <w:t xml:space="preserve">Discuss NG-RAN involvement in the data transfer of UE side data collection (if any) (including visibility discussion). </w:t>
      </w:r>
    </w:p>
    <w:p w14:paraId="7531F6AB" w14:textId="77777777" w:rsidR="001E18DD" w:rsidRPr="00037F93" w:rsidRDefault="001E18DD" w:rsidP="001E18DD">
      <w:pPr>
        <w:numPr>
          <w:ilvl w:val="1"/>
          <w:numId w:val="25"/>
        </w:numPr>
        <w:jc w:val="left"/>
        <w:rPr>
          <w:i/>
          <w:iCs/>
          <w:lang w:val="en-US"/>
        </w:rPr>
      </w:pPr>
      <w:r w:rsidRPr="00037F93">
        <w:rPr>
          <w:i/>
          <w:iCs/>
          <w:lang w:val="en-US"/>
        </w:rPr>
        <w:t xml:space="preserve">Discuss aspects/solutions from RAN perspective that enable the data transfer to CN domain or OAM domain.  </w:t>
      </w:r>
    </w:p>
    <w:p w14:paraId="18D10272" w14:textId="77777777" w:rsidR="001E18DD" w:rsidRPr="001E18DD" w:rsidRDefault="001E18DD" w:rsidP="001E18DD">
      <w:pPr>
        <w:numPr>
          <w:ilvl w:val="1"/>
          <w:numId w:val="25"/>
        </w:numPr>
        <w:jc w:val="left"/>
        <w:rPr>
          <w:i/>
          <w:iCs/>
          <w:lang w:val="en-US"/>
        </w:rPr>
      </w:pPr>
      <w:r w:rsidRPr="001E18DD">
        <w:rPr>
          <w:i/>
          <w:iCs/>
          <w:lang w:val="en-US"/>
        </w:rPr>
        <w:t xml:space="preserve">Discuss on the scalability aspects of CP </w:t>
      </w:r>
    </w:p>
    <w:p w14:paraId="2557A0DD" w14:textId="77777777" w:rsidR="001E18DD" w:rsidRPr="00EC4E61" w:rsidRDefault="001E18DD" w:rsidP="001E18DD">
      <w:pPr>
        <w:numPr>
          <w:ilvl w:val="1"/>
          <w:numId w:val="25"/>
        </w:numPr>
        <w:jc w:val="left"/>
        <w:rPr>
          <w:lang w:val="en-US"/>
        </w:rPr>
      </w:pPr>
      <w:r w:rsidRPr="001E18DD">
        <w:rPr>
          <w:i/>
          <w:iCs/>
          <w:lang w:val="en-US"/>
        </w:rPr>
        <w:t xml:space="preserve">RAN2 can Liaise with other WGs if/when needed </w:t>
      </w:r>
    </w:p>
    <w:p w14:paraId="6CF2CD0F" w14:textId="6BE61516" w:rsidR="003C256B" w:rsidRDefault="00640FF1" w:rsidP="00B02AFF">
      <w:pPr>
        <w:jc w:val="left"/>
      </w:pPr>
      <w:r>
        <w:t xml:space="preserve">In this contribution, we address </w:t>
      </w:r>
      <w:r w:rsidR="001E18DD">
        <w:t xml:space="preserve">some of the </w:t>
      </w:r>
      <w:r w:rsidR="00E15DD9">
        <w:t>issues that are still open</w:t>
      </w:r>
      <w:r w:rsidR="00DE22C5">
        <w:t xml:space="preserve">. </w:t>
      </w:r>
    </w:p>
    <w:p w14:paraId="76CD322D" w14:textId="77777777" w:rsidR="00352536" w:rsidRDefault="00F80C5C" w:rsidP="00B02AFF">
      <w:pPr>
        <w:pStyle w:val="Heading1"/>
      </w:pPr>
      <w:r w:rsidRPr="006A4099">
        <w:rPr>
          <w:sz w:val="32"/>
          <w:szCs w:val="32"/>
        </w:rPr>
        <w:t>2</w:t>
      </w:r>
      <w:r w:rsidR="00352536" w:rsidRPr="006A4099">
        <w:rPr>
          <w:sz w:val="32"/>
          <w:szCs w:val="32"/>
        </w:rPr>
        <w:t xml:space="preserve">. </w:t>
      </w:r>
      <w:r w:rsidR="00352536" w:rsidRPr="0016329E">
        <w:t>Discussion</w:t>
      </w:r>
    </w:p>
    <w:p w14:paraId="06E2E00C" w14:textId="72405820" w:rsidR="00C42A7A" w:rsidRDefault="00C42A7A" w:rsidP="00C42A7A">
      <w:pPr>
        <w:pStyle w:val="Heading2"/>
        <w:rPr>
          <w:sz w:val="28"/>
          <w:szCs w:val="28"/>
        </w:rPr>
      </w:pPr>
      <w:r w:rsidRPr="00F42A5C">
        <w:rPr>
          <w:sz w:val="28"/>
          <w:szCs w:val="28"/>
        </w:rPr>
        <w:t>2.</w:t>
      </w:r>
      <w:r>
        <w:rPr>
          <w:sz w:val="28"/>
          <w:szCs w:val="28"/>
        </w:rPr>
        <w:t>1</w:t>
      </w:r>
      <w:r w:rsidRPr="00F42A5C">
        <w:rPr>
          <w:sz w:val="28"/>
          <w:szCs w:val="28"/>
        </w:rPr>
        <w:t xml:space="preserve"> </w:t>
      </w:r>
      <w:r>
        <w:rPr>
          <w:sz w:val="28"/>
          <w:szCs w:val="28"/>
        </w:rPr>
        <w:t>Data collection</w:t>
      </w:r>
    </w:p>
    <w:p w14:paraId="7A3E05E0" w14:textId="6B5EBF92" w:rsidR="008B2598" w:rsidRDefault="00D6756D" w:rsidP="00D6756D">
      <w:pPr>
        <w:rPr>
          <w:rFonts w:eastAsiaTheme="minorEastAsia" w:cs="Arial"/>
          <w:bCs/>
          <w:lang w:val="en-US"/>
        </w:rPr>
      </w:pPr>
      <w:r>
        <w:rPr>
          <w:rFonts w:eastAsiaTheme="minorEastAsia" w:cs="Arial"/>
          <w:bCs/>
          <w:lang w:val="en-US"/>
        </w:rPr>
        <w:t>As extensively discussed in [</w:t>
      </w:r>
      <w:r w:rsidR="0009409D">
        <w:rPr>
          <w:rFonts w:eastAsiaTheme="minorEastAsia" w:cs="Arial"/>
          <w:bCs/>
          <w:lang w:val="en-US"/>
        </w:rPr>
        <w:t>3</w:t>
      </w:r>
      <w:r>
        <w:rPr>
          <w:rFonts w:eastAsiaTheme="minorEastAsia" w:cs="Arial"/>
          <w:bCs/>
          <w:lang w:val="en-US"/>
        </w:rPr>
        <w:t>] and [</w:t>
      </w:r>
      <w:r w:rsidR="0009409D">
        <w:rPr>
          <w:rFonts w:eastAsiaTheme="minorEastAsia" w:cs="Arial"/>
          <w:bCs/>
          <w:lang w:val="en-US"/>
        </w:rPr>
        <w:t>4</w:t>
      </w:r>
      <w:r>
        <w:rPr>
          <w:rFonts w:eastAsiaTheme="minorEastAsia" w:cs="Arial"/>
          <w:bCs/>
          <w:lang w:val="en-US"/>
        </w:rPr>
        <w:t>], the data collection configuration for the training of a UE sided model can be provided by the RAN for some use cases (e.g., beam management), while for other uses, it may come from outside the RAN (e.g., LMF for the positioning use case). Our understanding is that even in the latter cases where the configuration is coming from outside the RAN (e.g. LMF), some level of RAN awareness and control is required to make this that the performance of the UE will not be impacted due to measurements due to data collection.</w:t>
      </w:r>
      <w:r w:rsidR="00E17871">
        <w:rPr>
          <w:rFonts w:eastAsiaTheme="minorEastAsia" w:cs="Arial"/>
          <w:bCs/>
          <w:lang w:val="en-US"/>
        </w:rPr>
        <w:t xml:space="preserve"> </w:t>
      </w:r>
      <w:r>
        <w:rPr>
          <w:rFonts w:eastAsiaTheme="minorEastAsia" w:cs="Arial"/>
          <w:bCs/>
          <w:lang w:val="en-US"/>
        </w:rPr>
        <w:t xml:space="preserve"> </w:t>
      </w:r>
    </w:p>
    <w:p w14:paraId="438FEA2E" w14:textId="0083E97D" w:rsidR="00E17871" w:rsidRDefault="00E17871" w:rsidP="00D6756D">
      <w:pPr>
        <w:rPr>
          <w:rFonts w:eastAsiaTheme="minorEastAsia" w:cs="Arial"/>
          <w:bCs/>
          <w:lang w:val="en-US"/>
        </w:rPr>
      </w:pPr>
      <w:r>
        <w:rPr>
          <w:rFonts w:eastAsiaTheme="minorEastAsia" w:cs="Arial"/>
          <w:bCs/>
          <w:lang w:val="en-US"/>
        </w:rPr>
        <w:t xml:space="preserve">The content/format of the collected data and data visibility has been discussed in previous RAN2 </w:t>
      </w:r>
      <w:r w:rsidR="0009374A">
        <w:rPr>
          <w:rFonts w:eastAsiaTheme="minorEastAsia" w:cs="Arial"/>
          <w:bCs/>
          <w:lang w:val="en-US"/>
        </w:rPr>
        <w:t>meetings,</w:t>
      </w:r>
      <w:r>
        <w:rPr>
          <w:rFonts w:eastAsiaTheme="minorEastAsia" w:cs="Arial"/>
          <w:bCs/>
          <w:lang w:val="en-US"/>
        </w:rPr>
        <w:t xml:space="preserve"> and we have </w:t>
      </w:r>
      <w:r w:rsidR="00B074A7">
        <w:rPr>
          <w:rFonts w:eastAsiaTheme="minorEastAsia" w:cs="Arial"/>
          <w:bCs/>
          <w:lang w:val="en-US"/>
        </w:rPr>
        <w:t>stated</w:t>
      </w:r>
      <w:r>
        <w:rPr>
          <w:rFonts w:eastAsiaTheme="minorEastAsia" w:cs="Arial"/>
          <w:bCs/>
          <w:lang w:val="en-US"/>
        </w:rPr>
        <w:t xml:space="preserve"> in our response to SA2 the following [</w:t>
      </w:r>
      <w:r w:rsidR="0009409D">
        <w:rPr>
          <w:rFonts w:eastAsiaTheme="minorEastAsia" w:cs="Arial"/>
          <w:bCs/>
          <w:lang w:val="en-US"/>
        </w:rPr>
        <w:t>4</w:t>
      </w:r>
      <w:r>
        <w:rPr>
          <w:rFonts w:eastAsiaTheme="minorEastAsia" w:cs="Arial"/>
          <w:bCs/>
          <w:lang w:val="en-US"/>
        </w:rPr>
        <w:t>]:</w:t>
      </w:r>
    </w:p>
    <w:p w14:paraId="1B9C3C73" w14:textId="4FC6F1AB" w:rsidR="00E17871" w:rsidRPr="00E17871" w:rsidRDefault="00E17871" w:rsidP="00E17871">
      <w:pPr>
        <w:pStyle w:val="ListParagraph"/>
        <w:numPr>
          <w:ilvl w:val="0"/>
          <w:numId w:val="29"/>
        </w:numPr>
        <w:spacing w:afterLines="50"/>
        <w:rPr>
          <w:rFonts w:eastAsiaTheme="minorEastAsia" w:cs="Arial"/>
          <w:i/>
          <w:iCs/>
          <w:lang w:val="en-US"/>
        </w:rPr>
      </w:pPr>
      <w:r w:rsidRPr="00E17871">
        <w:rPr>
          <w:rFonts w:eastAsiaTheme="minorEastAsia" w:cs="Arial"/>
          <w:i/>
          <w:iCs/>
          <w:lang w:val="en-US"/>
        </w:rPr>
        <w:t>Standardized data refers to data whose format/content is explicitly defined in 3GPP specifications, allowing the network to understand its content and meaning.</w:t>
      </w:r>
    </w:p>
    <w:p w14:paraId="17BF3350" w14:textId="49EC52D0" w:rsidR="00E17871" w:rsidRPr="00E17871" w:rsidRDefault="00E17871" w:rsidP="00E17871">
      <w:pPr>
        <w:pStyle w:val="ListParagraph"/>
        <w:numPr>
          <w:ilvl w:val="0"/>
          <w:numId w:val="29"/>
        </w:numPr>
        <w:rPr>
          <w:rFonts w:eastAsiaTheme="minorEastAsia" w:cs="Arial"/>
          <w:i/>
          <w:iCs/>
          <w:lang w:val="en-US"/>
        </w:rPr>
      </w:pPr>
      <w:r w:rsidRPr="00E17871">
        <w:rPr>
          <w:rFonts w:eastAsiaTheme="minorEastAsia" w:cs="Arial"/>
          <w:i/>
          <w:iCs/>
          <w:lang w:val="en-US"/>
        </w:rPr>
        <w:t>As stated in the LS sent from RAN, visibility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3F34AA90" w14:textId="69E744DB" w:rsidR="00E17871" w:rsidRDefault="00E17871" w:rsidP="00D6756D">
      <w:pPr>
        <w:rPr>
          <w:rFonts w:eastAsiaTheme="minorEastAsia" w:cs="Arial"/>
          <w:bCs/>
          <w:lang w:val="en-US"/>
        </w:rPr>
      </w:pPr>
      <w:r>
        <w:rPr>
          <w:rFonts w:eastAsiaTheme="minorEastAsia" w:cs="Arial"/>
          <w:bCs/>
          <w:lang w:val="en-US"/>
        </w:rPr>
        <w:t>Thus, our understanding is that for each use case, the content/format of the data/measurement</w:t>
      </w:r>
      <w:r w:rsidR="00BA1DE5">
        <w:rPr>
          <w:rFonts w:eastAsiaTheme="minorEastAsia" w:cs="Arial"/>
          <w:bCs/>
          <w:lang w:val="en-US"/>
        </w:rPr>
        <w:t>s</w:t>
      </w:r>
      <w:r>
        <w:rPr>
          <w:rFonts w:eastAsiaTheme="minorEastAsia" w:cs="Arial"/>
          <w:bCs/>
          <w:lang w:val="en-US"/>
        </w:rPr>
        <w:t xml:space="preserve"> to be </w:t>
      </w:r>
      <w:r w:rsidR="00C40408">
        <w:rPr>
          <w:rFonts w:eastAsiaTheme="minorEastAsia" w:cs="Arial"/>
          <w:bCs/>
          <w:lang w:val="en-US"/>
        </w:rPr>
        <w:t>collected</w:t>
      </w:r>
      <w:r>
        <w:rPr>
          <w:rFonts w:eastAsiaTheme="minorEastAsia" w:cs="Arial"/>
          <w:bCs/>
          <w:lang w:val="en-US"/>
        </w:rPr>
        <w:t xml:space="preserve"> will be specified</w:t>
      </w:r>
      <w:r w:rsidR="00DE72CD">
        <w:rPr>
          <w:rFonts w:eastAsiaTheme="minorEastAsia" w:cs="Arial"/>
          <w:bCs/>
          <w:lang w:val="en-US"/>
        </w:rPr>
        <w:t xml:space="preserve">. </w:t>
      </w:r>
      <w:r w:rsidR="00497F13">
        <w:rPr>
          <w:rFonts w:eastAsiaTheme="minorEastAsia" w:cs="Arial"/>
          <w:bCs/>
          <w:lang w:val="en-US"/>
        </w:rPr>
        <w:t>Any</w:t>
      </w:r>
      <w:r w:rsidR="00DE72CD">
        <w:rPr>
          <w:rFonts w:eastAsiaTheme="minorEastAsia" w:cs="Arial"/>
          <w:bCs/>
          <w:lang w:val="en-US"/>
        </w:rPr>
        <w:t xml:space="preserve"> UE vendor specific data can be transferred as well (e.g., in a transparent container) along with the specified data.</w:t>
      </w:r>
    </w:p>
    <w:p w14:paraId="75B00CAE" w14:textId="77777777" w:rsidR="00DE72CD" w:rsidRDefault="00DE72CD" w:rsidP="00DE72CD">
      <w:pPr>
        <w:tabs>
          <w:tab w:val="left" w:pos="1377"/>
        </w:tabs>
        <w:ind w:left="1170" w:hanging="1170"/>
        <w:jc w:val="left"/>
        <w:rPr>
          <w:rFonts w:cs="Arial"/>
          <w:b/>
        </w:rPr>
      </w:pPr>
    </w:p>
    <w:p w14:paraId="65651FEB" w14:textId="6C2DE7C9" w:rsidR="00DE72CD" w:rsidRDefault="00DE72CD" w:rsidP="00DE72CD">
      <w:pPr>
        <w:tabs>
          <w:tab w:val="left" w:pos="1377"/>
        </w:tabs>
        <w:ind w:left="1170" w:hanging="1170"/>
        <w:jc w:val="left"/>
        <w:rPr>
          <w:rFonts w:eastAsiaTheme="minorEastAsia" w:cs="Arial"/>
          <w:bCs/>
          <w:lang w:val="en-US"/>
        </w:rPr>
      </w:pPr>
      <w:r w:rsidRPr="00C02D85">
        <w:rPr>
          <w:rFonts w:cs="Arial"/>
          <w:b/>
        </w:rPr>
        <w:t xml:space="preserve">Proposal </w:t>
      </w:r>
      <w:r w:rsidR="00E02587">
        <w:rPr>
          <w:rFonts w:cs="Arial"/>
          <w:b/>
        </w:rPr>
        <w:t>1</w:t>
      </w:r>
      <w:r w:rsidRPr="00C02D85">
        <w:rPr>
          <w:rFonts w:cs="Arial"/>
          <w:b/>
        </w:rPr>
        <w:t xml:space="preserve">: </w:t>
      </w:r>
      <w:r>
        <w:rPr>
          <w:rFonts w:cs="Arial"/>
          <w:b/>
        </w:rPr>
        <w:t>The format of the data/measurement to be collected will be specified per use case basis. UE vendor</w:t>
      </w:r>
      <w:r w:rsidR="00B074A7">
        <w:rPr>
          <w:rFonts w:cs="Arial"/>
          <w:b/>
        </w:rPr>
        <w:t>-</w:t>
      </w:r>
      <w:r>
        <w:rPr>
          <w:rFonts w:cs="Arial"/>
          <w:b/>
        </w:rPr>
        <w:t xml:space="preserve">specific/proprietary data can be included in a transparent container </w:t>
      </w:r>
      <w:r w:rsidR="00A32B23">
        <w:rPr>
          <w:rFonts w:cs="Arial"/>
          <w:b/>
        </w:rPr>
        <w:t xml:space="preserve">along </w:t>
      </w:r>
      <w:r>
        <w:rPr>
          <w:rFonts w:cs="Arial"/>
          <w:b/>
        </w:rPr>
        <w:t xml:space="preserve">with the standardized data. </w:t>
      </w:r>
    </w:p>
    <w:p w14:paraId="51134DE4" w14:textId="5C9AB0FB" w:rsidR="00E17871" w:rsidRDefault="00E17871" w:rsidP="00D6756D">
      <w:pPr>
        <w:rPr>
          <w:rFonts w:eastAsiaTheme="minorEastAsia" w:cs="Arial"/>
          <w:bCs/>
          <w:lang w:val="en-US"/>
        </w:rPr>
      </w:pPr>
    </w:p>
    <w:p w14:paraId="79CF9ECF" w14:textId="519221F9" w:rsidR="00D6756D" w:rsidRDefault="00D6756D" w:rsidP="00D6756D">
      <w:pPr>
        <w:rPr>
          <w:rFonts w:eastAsiaTheme="minorEastAsia" w:cs="Arial"/>
          <w:bCs/>
          <w:lang w:val="en-US"/>
        </w:rPr>
      </w:pPr>
      <w:r>
        <w:rPr>
          <w:rFonts w:eastAsiaTheme="minorEastAsia" w:cs="Arial"/>
          <w:bCs/>
          <w:lang w:val="en-US"/>
        </w:rPr>
        <w:t>The topic of data collection for network side model training has been extensively discussed in the previous RAN2 meetings (e.g., [</w:t>
      </w:r>
      <w:r w:rsidR="0009409D">
        <w:rPr>
          <w:rFonts w:eastAsiaTheme="minorEastAsia" w:cs="Arial"/>
          <w:bCs/>
          <w:lang w:val="en-US"/>
        </w:rPr>
        <w:t>5</w:t>
      </w:r>
      <w:r>
        <w:rPr>
          <w:rFonts w:eastAsiaTheme="minorEastAsia" w:cs="Arial"/>
          <w:bCs/>
          <w:lang w:val="en-US"/>
        </w:rPr>
        <w:t>][</w:t>
      </w:r>
      <w:r w:rsidR="0009409D">
        <w:rPr>
          <w:rFonts w:eastAsiaTheme="minorEastAsia" w:cs="Arial"/>
          <w:bCs/>
          <w:lang w:val="en-US"/>
        </w:rPr>
        <w:t>6</w:t>
      </w:r>
      <w:r>
        <w:rPr>
          <w:rFonts w:eastAsiaTheme="minorEastAsia" w:cs="Arial"/>
          <w:bCs/>
          <w:lang w:val="en-US"/>
        </w:rPr>
        <w:t>]) and our understanding is that we can adopt some of the agreements also for the UE sided data collection. For example, it has been agreed that both periodic and event based logging will be supported. We do not see any reason why the same principle cannot be applied to the collection of the data for the UE side model training. That is, the entity that is providing the data collection configuration could also configure the UE to log the data periodically and/or based on the fulfillment of some events.</w:t>
      </w:r>
      <w:r w:rsidR="00C74D18">
        <w:rPr>
          <w:rFonts w:eastAsiaTheme="minorEastAsia" w:cs="Arial"/>
          <w:bCs/>
          <w:lang w:val="en-US"/>
        </w:rPr>
        <w:t xml:space="preserve"> Th</w:t>
      </w:r>
      <w:r w:rsidR="009B002F">
        <w:rPr>
          <w:rFonts w:eastAsiaTheme="minorEastAsia" w:cs="Arial"/>
          <w:bCs/>
          <w:lang w:val="en-US"/>
        </w:rPr>
        <w:t>ese</w:t>
      </w:r>
      <w:r w:rsidR="00C74D18">
        <w:rPr>
          <w:rFonts w:eastAsiaTheme="minorEastAsia" w:cs="Arial"/>
          <w:bCs/>
          <w:lang w:val="en-US"/>
        </w:rPr>
        <w:t xml:space="preserve"> aspect</w:t>
      </w:r>
      <w:r w:rsidR="009B002F">
        <w:rPr>
          <w:rFonts w:eastAsiaTheme="minorEastAsia" w:cs="Arial"/>
          <w:bCs/>
          <w:lang w:val="en-US"/>
        </w:rPr>
        <w:t>s</w:t>
      </w:r>
      <w:r w:rsidR="00C74D18">
        <w:rPr>
          <w:rFonts w:eastAsiaTheme="minorEastAsia" w:cs="Arial"/>
          <w:bCs/>
          <w:lang w:val="en-US"/>
        </w:rPr>
        <w:t xml:space="preserve"> </w:t>
      </w:r>
      <w:r w:rsidR="009B002F">
        <w:rPr>
          <w:rFonts w:eastAsiaTheme="minorEastAsia" w:cs="Arial"/>
          <w:bCs/>
          <w:lang w:val="en-US"/>
        </w:rPr>
        <w:t>are</w:t>
      </w:r>
      <w:r w:rsidR="00C74D18">
        <w:rPr>
          <w:rFonts w:eastAsiaTheme="minorEastAsia" w:cs="Arial"/>
          <w:bCs/>
          <w:lang w:val="en-US"/>
        </w:rPr>
        <w:t xml:space="preserve"> transparent to the RAN.</w:t>
      </w:r>
      <w:r>
        <w:rPr>
          <w:rFonts w:eastAsiaTheme="minorEastAsia" w:cs="Arial"/>
          <w:bCs/>
          <w:lang w:val="en-US"/>
        </w:rPr>
        <w:t xml:space="preserve"> </w:t>
      </w:r>
    </w:p>
    <w:p w14:paraId="2D0C567F" w14:textId="77777777" w:rsidR="00D6756D" w:rsidRDefault="00D6756D" w:rsidP="00D6756D">
      <w:pPr>
        <w:rPr>
          <w:rFonts w:eastAsiaTheme="minorEastAsia" w:cs="Arial"/>
          <w:bCs/>
          <w:lang w:val="en-US"/>
        </w:rPr>
      </w:pPr>
      <w:r>
        <w:rPr>
          <w:rFonts w:eastAsiaTheme="minorEastAsia" w:cs="Arial"/>
          <w:bCs/>
          <w:lang w:val="en-US"/>
        </w:rPr>
        <w:t>Another issue we have addressed in the network sided data collection discussion is buffer management: w</w:t>
      </w:r>
      <w:r w:rsidRPr="00717FE1">
        <w:rPr>
          <w:rFonts w:eastAsiaTheme="minorEastAsia" w:cs="Arial"/>
          <w:bCs/>
          <w:lang w:val="en-US"/>
        </w:rPr>
        <w:t xml:space="preserve">hen </w:t>
      </w:r>
      <w:r>
        <w:rPr>
          <w:rFonts w:eastAsiaTheme="minorEastAsia" w:cs="Arial"/>
          <w:bCs/>
          <w:lang w:val="en-US"/>
        </w:rPr>
        <w:t xml:space="preserve">the </w:t>
      </w:r>
      <w:r w:rsidRPr="00717FE1">
        <w:rPr>
          <w:rFonts w:eastAsiaTheme="minorEastAsia" w:cs="Arial"/>
          <w:bCs/>
          <w:lang w:val="en-US"/>
        </w:rPr>
        <w:t>UE reaches its buffer limitation</w:t>
      </w:r>
      <w:r>
        <w:rPr>
          <w:rFonts w:eastAsiaTheme="minorEastAsia" w:cs="Arial"/>
          <w:bCs/>
          <w:lang w:val="en-US"/>
        </w:rPr>
        <w:t>, it stops the logging of the measurements [4]. Our understanding is that the same principle applies for the collection of data for UE sided models (i.e., UE has a limited buffer capacity for collecting the data and will stop the logging when the buffer capacity is reached).</w:t>
      </w:r>
    </w:p>
    <w:p w14:paraId="4D5F242C" w14:textId="77777777" w:rsidR="00D6756D" w:rsidRDefault="00D6756D" w:rsidP="00D6756D">
      <w:pPr>
        <w:rPr>
          <w:rFonts w:eastAsiaTheme="minorEastAsia" w:cs="Arial"/>
          <w:bCs/>
          <w:lang w:val="en-US"/>
        </w:rPr>
      </w:pPr>
    </w:p>
    <w:p w14:paraId="3FE1F904" w14:textId="23741B26" w:rsidR="00D6756D" w:rsidRPr="001B2691" w:rsidRDefault="00D6756D" w:rsidP="00C74D18">
      <w:pPr>
        <w:tabs>
          <w:tab w:val="left" w:pos="1377"/>
        </w:tabs>
        <w:ind w:left="1170" w:hanging="1170"/>
        <w:jc w:val="left"/>
      </w:pPr>
      <w:r w:rsidRPr="00C02D85">
        <w:rPr>
          <w:rFonts w:cs="Arial"/>
          <w:b/>
        </w:rPr>
        <w:t xml:space="preserve">Proposal </w:t>
      </w:r>
      <w:r w:rsidR="00B36CDA">
        <w:rPr>
          <w:rFonts w:cs="Arial"/>
          <w:b/>
        </w:rPr>
        <w:t>2</w:t>
      </w:r>
      <w:r w:rsidRPr="00C02D85">
        <w:rPr>
          <w:rFonts w:cs="Arial"/>
          <w:b/>
        </w:rPr>
        <w:t xml:space="preserve">: </w:t>
      </w:r>
      <w:r w:rsidR="00C74D18">
        <w:rPr>
          <w:rFonts w:cs="Arial"/>
          <w:b/>
        </w:rPr>
        <w:t xml:space="preserve">When </w:t>
      </w:r>
      <w:r w:rsidR="003E5751">
        <w:rPr>
          <w:rFonts w:cs="Arial"/>
          <w:b/>
        </w:rPr>
        <w:t xml:space="preserve">the </w:t>
      </w:r>
      <w:r w:rsidRPr="006A70B1">
        <w:rPr>
          <w:rFonts w:cs="Arial"/>
          <w:b/>
        </w:rPr>
        <w:t>UE reaches its buffer limitation, it stops the logging of the measurements</w:t>
      </w:r>
      <w:r w:rsidR="00C74D18">
        <w:rPr>
          <w:rFonts w:cs="Arial"/>
          <w:b/>
        </w:rPr>
        <w:t xml:space="preserve"> (as in the case of network side data collection)</w:t>
      </w:r>
    </w:p>
    <w:p w14:paraId="4349301D" w14:textId="23077E30" w:rsidR="00700547" w:rsidRDefault="00700547" w:rsidP="00700547">
      <w:pPr>
        <w:pStyle w:val="Heading2"/>
        <w:rPr>
          <w:sz w:val="28"/>
          <w:szCs w:val="28"/>
        </w:rPr>
      </w:pPr>
      <w:r w:rsidRPr="00F42A5C">
        <w:rPr>
          <w:sz w:val="28"/>
          <w:szCs w:val="28"/>
        </w:rPr>
        <w:t>2.</w:t>
      </w:r>
      <w:r>
        <w:rPr>
          <w:sz w:val="28"/>
          <w:szCs w:val="28"/>
        </w:rPr>
        <w:t>2</w:t>
      </w:r>
      <w:r w:rsidRPr="00F42A5C">
        <w:rPr>
          <w:sz w:val="28"/>
          <w:szCs w:val="28"/>
        </w:rPr>
        <w:t xml:space="preserve"> </w:t>
      </w:r>
      <w:r w:rsidR="00085921">
        <w:rPr>
          <w:sz w:val="28"/>
          <w:szCs w:val="28"/>
        </w:rPr>
        <w:t>Data transfer</w:t>
      </w:r>
    </w:p>
    <w:p w14:paraId="5BDD8F5C" w14:textId="4751E923" w:rsidR="00700547" w:rsidRDefault="00700547" w:rsidP="00DC342A">
      <w:pPr>
        <w:rPr>
          <w:rFonts w:eastAsiaTheme="minorEastAsia" w:cs="Arial"/>
          <w:bCs/>
          <w:lang w:val="en-US"/>
        </w:rPr>
      </w:pPr>
      <w:r w:rsidRPr="00B36CDA">
        <w:rPr>
          <w:rFonts w:eastAsiaTheme="minorEastAsia" w:cs="Arial"/>
          <w:bCs/>
          <w:lang w:val="en-US"/>
        </w:rPr>
        <w:t>For transferring the collected data via user plane, some consideration should be given regarding the QoS requirements for such a bearer. In the context of UE sided data collection for AIML model training, our understanding is that there are no strict latency or bit rate requirements as the training is expected to be performed offline. However, since the UE will have a limited space for logging the data, the requirements may change when the UE reaches its buffer limitation</w:t>
      </w:r>
      <w:r w:rsidR="00AB7AD3" w:rsidRPr="00B36CDA">
        <w:rPr>
          <w:rFonts w:eastAsiaTheme="minorEastAsia" w:cs="Arial"/>
          <w:bCs/>
          <w:lang w:val="en-US"/>
        </w:rPr>
        <w:t xml:space="preserve">. For example, if proposal </w:t>
      </w:r>
      <w:r w:rsidR="00F92E80" w:rsidRPr="00B36CDA">
        <w:rPr>
          <w:rFonts w:eastAsiaTheme="minorEastAsia" w:cs="Arial"/>
          <w:bCs/>
          <w:lang w:val="en-US"/>
        </w:rPr>
        <w:t>3</w:t>
      </w:r>
      <w:r w:rsidR="00AB7AD3" w:rsidRPr="00B36CDA">
        <w:rPr>
          <w:rFonts w:eastAsiaTheme="minorEastAsia" w:cs="Arial"/>
          <w:bCs/>
          <w:lang w:val="en-US"/>
        </w:rPr>
        <w:t xml:space="preserve"> above is agreed and the UE stops the data collection upon reaching its buffer limitation, the UE will not be able to collect any more data until the collected data is sent out and the buffer space is reclaimed (or the UE is configured to discard older data to accommodate for newer data samples). That is, when the buffer limitation is reached, the bearer may need to be considered at a higher priority than when the buffer utilization is very low.</w:t>
      </w:r>
    </w:p>
    <w:p w14:paraId="7DEB16C7" w14:textId="03790451" w:rsidR="00AB7AD3" w:rsidRDefault="00AB7AD3" w:rsidP="00DC342A">
      <w:pPr>
        <w:rPr>
          <w:rFonts w:eastAsiaTheme="minorEastAsia" w:cs="Arial"/>
          <w:bCs/>
          <w:lang w:val="en-US"/>
        </w:rPr>
      </w:pPr>
      <w:r>
        <w:rPr>
          <w:rFonts w:eastAsiaTheme="minorEastAsia" w:cs="Arial"/>
          <w:bCs/>
          <w:lang w:val="en-US"/>
        </w:rPr>
        <w:t>Thus, to accommodate this dynamic requirements of the transfer of the collected data</w:t>
      </w:r>
      <w:r w:rsidR="004934AC">
        <w:rPr>
          <w:rFonts w:eastAsiaTheme="minorEastAsia" w:cs="Arial"/>
          <w:bCs/>
          <w:lang w:val="en-US"/>
        </w:rPr>
        <w:t xml:space="preserve"> and for future proofness of data collection needs for other use cases other than AIML model training</w:t>
      </w:r>
      <w:r>
        <w:rPr>
          <w:rFonts w:eastAsiaTheme="minorEastAsia" w:cs="Arial"/>
          <w:bCs/>
          <w:lang w:val="en-US"/>
        </w:rPr>
        <w:t>, having a dedicated bearer that may have dynamic characteristics is recommendable. Whether there is a need to have dedicated bearers for each data collection configuration/use case requires further discussion.</w:t>
      </w:r>
      <w:r w:rsidR="00AD3555">
        <w:rPr>
          <w:rFonts w:eastAsiaTheme="minorEastAsia" w:cs="Arial"/>
          <w:bCs/>
          <w:lang w:val="en-US"/>
        </w:rPr>
        <w:t xml:space="preserve"> Other aspects that need discussion are on how the dynamic requirements of such a bearer will impact user plane procedures such as scheduling and buffer status reporting. </w:t>
      </w:r>
      <w:r w:rsidR="001E5FF5">
        <w:rPr>
          <w:rFonts w:eastAsiaTheme="minorEastAsia" w:cs="Arial"/>
          <w:bCs/>
          <w:lang w:val="en-US"/>
        </w:rPr>
        <w:t>Similar mechanisms as the availability indication that was agreed for network side data collection could also be considered.</w:t>
      </w:r>
    </w:p>
    <w:p w14:paraId="4A469728" w14:textId="5F805874" w:rsidR="00AD3555" w:rsidRDefault="00AB7AD3" w:rsidP="00AB7AD3">
      <w:pPr>
        <w:tabs>
          <w:tab w:val="left" w:pos="1377"/>
        </w:tabs>
        <w:ind w:left="1170" w:hanging="1170"/>
        <w:jc w:val="left"/>
        <w:rPr>
          <w:rFonts w:cs="Arial"/>
          <w:b/>
        </w:rPr>
      </w:pPr>
      <w:r w:rsidRPr="00C02D85">
        <w:rPr>
          <w:rFonts w:cs="Arial"/>
          <w:b/>
        </w:rPr>
        <w:t xml:space="preserve">Proposal </w:t>
      </w:r>
      <w:r w:rsidR="00B36CDA">
        <w:rPr>
          <w:rFonts w:cs="Arial"/>
          <w:b/>
        </w:rPr>
        <w:t>3</w:t>
      </w:r>
      <w:r w:rsidRPr="00C02D85">
        <w:rPr>
          <w:rFonts w:cs="Arial"/>
          <w:b/>
        </w:rPr>
        <w:t xml:space="preserve">: </w:t>
      </w:r>
      <w:r>
        <w:rPr>
          <w:rFonts w:cs="Arial"/>
          <w:b/>
        </w:rPr>
        <w:t xml:space="preserve">For the transfer of collected data via user plane, the UE can be configured with a dedicated bearer. </w:t>
      </w:r>
    </w:p>
    <w:p w14:paraId="5790C79A" w14:textId="5BA65C90" w:rsidR="00AD3555" w:rsidRDefault="00AD3555" w:rsidP="00AD3555">
      <w:pPr>
        <w:tabs>
          <w:tab w:val="left" w:pos="1377"/>
        </w:tabs>
        <w:ind w:left="1170" w:hanging="1170"/>
        <w:jc w:val="left"/>
        <w:rPr>
          <w:rFonts w:cs="Arial"/>
          <w:b/>
        </w:rPr>
      </w:pPr>
      <w:r>
        <w:rPr>
          <w:rFonts w:cs="Arial"/>
          <w:b/>
        </w:rPr>
        <w:t xml:space="preserve">Proposal </w:t>
      </w:r>
      <w:r w:rsidR="00B36CDA">
        <w:rPr>
          <w:rFonts w:cs="Arial"/>
          <w:b/>
        </w:rPr>
        <w:t>4</w:t>
      </w:r>
      <w:r>
        <w:rPr>
          <w:rFonts w:cs="Arial"/>
          <w:b/>
        </w:rPr>
        <w:t xml:space="preserve">: RAN2 to discuss the following </w:t>
      </w:r>
      <w:r w:rsidR="00D436DB">
        <w:rPr>
          <w:rFonts w:cs="Arial"/>
          <w:b/>
        </w:rPr>
        <w:t>aspect</w:t>
      </w:r>
      <w:r w:rsidR="00BF100C">
        <w:rPr>
          <w:rFonts w:cs="Arial"/>
          <w:b/>
        </w:rPr>
        <w:t>s</w:t>
      </w:r>
      <w:r w:rsidR="00D436DB">
        <w:rPr>
          <w:rFonts w:cs="Arial"/>
          <w:b/>
        </w:rPr>
        <w:t xml:space="preserve"> in relation to t</w:t>
      </w:r>
      <w:r>
        <w:rPr>
          <w:rFonts w:cs="Arial"/>
          <w:b/>
        </w:rPr>
        <w:t>he dedicated bearer for the transfer of collected data for UE side model training:</w:t>
      </w:r>
    </w:p>
    <w:p w14:paraId="6BF8F306" w14:textId="748A1325" w:rsidR="00AD3555" w:rsidRDefault="00AD3555" w:rsidP="00AD3555">
      <w:pPr>
        <w:pStyle w:val="ListParagraph"/>
        <w:numPr>
          <w:ilvl w:val="0"/>
          <w:numId w:val="28"/>
        </w:numPr>
        <w:tabs>
          <w:tab w:val="left" w:pos="1377"/>
        </w:tabs>
        <w:jc w:val="left"/>
        <w:rPr>
          <w:rFonts w:cs="Arial"/>
          <w:b/>
        </w:rPr>
      </w:pPr>
      <w:r w:rsidRPr="00AD3555">
        <w:rPr>
          <w:rFonts w:cs="Arial"/>
          <w:b/>
        </w:rPr>
        <w:t>QoS requirements/profile</w:t>
      </w:r>
      <w:r w:rsidR="00BF100C">
        <w:rPr>
          <w:rFonts w:cs="Arial"/>
          <w:b/>
        </w:rPr>
        <w:t xml:space="preserve"> of the bearer</w:t>
      </w:r>
    </w:p>
    <w:p w14:paraId="65FC43E8" w14:textId="6199F37C" w:rsidR="00AB7AD3" w:rsidRDefault="00AD3555" w:rsidP="00AD3555">
      <w:pPr>
        <w:pStyle w:val="ListParagraph"/>
        <w:numPr>
          <w:ilvl w:val="0"/>
          <w:numId w:val="28"/>
        </w:numPr>
        <w:tabs>
          <w:tab w:val="left" w:pos="1377"/>
        </w:tabs>
        <w:jc w:val="left"/>
        <w:rPr>
          <w:rFonts w:cs="Arial"/>
          <w:b/>
        </w:rPr>
      </w:pPr>
      <w:r w:rsidRPr="00AD3555">
        <w:rPr>
          <w:rFonts w:cs="Arial"/>
          <w:b/>
        </w:rPr>
        <w:t xml:space="preserve">if </w:t>
      </w:r>
      <w:r>
        <w:rPr>
          <w:rFonts w:cs="Arial"/>
          <w:b/>
        </w:rPr>
        <w:t xml:space="preserve">one bearer can be used for all data collection transfer or if </w:t>
      </w:r>
      <w:r w:rsidRPr="00AD3555">
        <w:rPr>
          <w:rFonts w:cs="Arial"/>
          <w:b/>
        </w:rPr>
        <w:t>there is a need for a dedicated bearer for each data collection configuration/use case</w:t>
      </w:r>
    </w:p>
    <w:p w14:paraId="38D56463" w14:textId="234B8970" w:rsidR="00AD3555" w:rsidRDefault="00AD3555" w:rsidP="00AD3555">
      <w:pPr>
        <w:pStyle w:val="ListParagraph"/>
        <w:numPr>
          <w:ilvl w:val="0"/>
          <w:numId w:val="28"/>
        </w:numPr>
        <w:tabs>
          <w:tab w:val="left" w:pos="1377"/>
        </w:tabs>
        <w:jc w:val="left"/>
        <w:rPr>
          <w:rFonts w:cs="Arial"/>
          <w:b/>
        </w:rPr>
      </w:pPr>
      <w:r>
        <w:rPr>
          <w:rFonts w:cs="Arial"/>
          <w:b/>
        </w:rPr>
        <w:t>impacts on user plane procedures such as buffer status reporting and scheduling</w:t>
      </w:r>
    </w:p>
    <w:p w14:paraId="270A03D1" w14:textId="30DAF343" w:rsidR="004934AC" w:rsidRPr="004934AC" w:rsidRDefault="004934AC" w:rsidP="004934AC">
      <w:pPr>
        <w:tabs>
          <w:tab w:val="left" w:pos="1377"/>
        </w:tabs>
        <w:jc w:val="left"/>
        <w:rPr>
          <w:rFonts w:cs="Arial"/>
          <w:b/>
        </w:rPr>
      </w:pPr>
    </w:p>
    <w:p w14:paraId="538F99AA" w14:textId="7532593A" w:rsidR="00D436DB" w:rsidRDefault="00ED5832" w:rsidP="00DC342A">
      <w:pPr>
        <w:rPr>
          <w:rFonts w:eastAsiaTheme="minorEastAsia" w:cs="Arial"/>
          <w:bCs/>
          <w:lang w:val="en-US"/>
        </w:rPr>
      </w:pPr>
      <w:r>
        <w:rPr>
          <w:rFonts w:eastAsiaTheme="minorEastAsia" w:cs="Arial"/>
          <w:bCs/>
          <w:lang w:val="en-US"/>
        </w:rPr>
        <w:t xml:space="preserve">Current NR UP bearers are terminated at the UPF. </w:t>
      </w:r>
      <w:r w:rsidR="00BF100C">
        <w:rPr>
          <w:rFonts w:eastAsiaTheme="minorEastAsia" w:cs="Arial"/>
          <w:bCs/>
          <w:lang w:val="en-US"/>
        </w:rPr>
        <w:t>I</w:t>
      </w:r>
      <w:r w:rsidR="00D436DB">
        <w:rPr>
          <w:rFonts w:eastAsiaTheme="minorEastAsia" w:cs="Arial"/>
          <w:bCs/>
          <w:lang w:val="en-US"/>
        </w:rPr>
        <w:t xml:space="preserve">f the total amount of </w:t>
      </w:r>
      <w:r w:rsidR="00BF100C">
        <w:rPr>
          <w:rFonts w:eastAsiaTheme="minorEastAsia" w:cs="Arial"/>
          <w:bCs/>
          <w:lang w:val="en-US"/>
        </w:rPr>
        <w:t xml:space="preserve">collected </w:t>
      </w:r>
      <w:r w:rsidR="00D436DB">
        <w:rPr>
          <w:rFonts w:eastAsiaTheme="minorEastAsia" w:cs="Arial"/>
          <w:bCs/>
          <w:lang w:val="en-US"/>
        </w:rPr>
        <w:t>data that is going to be transferred over the network is considerable, routing all the data via the UPF may overload the UPF and</w:t>
      </w:r>
      <w:r w:rsidR="00BF100C">
        <w:rPr>
          <w:rFonts w:eastAsiaTheme="minorEastAsia" w:cs="Arial"/>
          <w:bCs/>
          <w:lang w:val="en-US"/>
        </w:rPr>
        <w:t xml:space="preserve"> </w:t>
      </w:r>
      <w:r w:rsidR="00D436DB">
        <w:rPr>
          <w:rFonts w:eastAsiaTheme="minorEastAsia" w:cs="Arial"/>
          <w:bCs/>
          <w:lang w:val="en-US"/>
        </w:rPr>
        <w:t>direct routing to the destination server</w:t>
      </w:r>
      <w:r w:rsidR="00BF100C">
        <w:rPr>
          <w:rFonts w:eastAsiaTheme="minorEastAsia" w:cs="Arial"/>
          <w:bCs/>
          <w:lang w:val="en-US"/>
        </w:rPr>
        <w:t>/entity</w:t>
      </w:r>
      <w:r w:rsidR="00D436DB">
        <w:rPr>
          <w:rFonts w:eastAsiaTheme="minorEastAsia" w:cs="Arial"/>
          <w:bCs/>
          <w:lang w:val="en-US"/>
        </w:rPr>
        <w:t xml:space="preserve"> may be considered. Aspects such as the PDU session for data collection (e.g., whether a different PDU session is required for data </w:t>
      </w:r>
      <w:r w:rsidR="00EC42A0">
        <w:rPr>
          <w:rFonts w:eastAsiaTheme="minorEastAsia" w:cs="Arial"/>
          <w:bCs/>
          <w:lang w:val="en-US"/>
        </w:rPr>
        <w:t>collection,</w:t>
      </w:r>
      <w:r w:rsidR="00D436DB">
        <w:rPr>
          <w:rFonts w:eastAsiaTheme="minorEastAsia" w:cs="Arial"/>
          <w:bCs/>
          <w:lang w:val="en-US"/>
        </w:rPr>
        <w:t xml:space="preserve"> or the same PDU session as other UP data can be used) also </w:t>
      </w:r>
      <w:r w:rsidR="00BF100C">
        <w:rPr>
          <w:rFonts w:eastAsiaTheme="minorEastAsia" w:cs="Arial"/>
          <w:bCs/>
          <w:lang w:val="en-US"/>
        </w:rPr>
        <w:t xml:space="preserve">need </w:t>
      </w:r>
      <w:r w:rsidR="00D436DB">
        <w:rPr>
          <w:rFonts w:eastAsiaTheme="minorEastAsia" w:cs="Arial"/>
          <w:bCs/>
          <w:lang w:val="en-US"/>
        </w:rPr>
        <w:t>to be discussed.</w:t>
      </w:r>
      <w:r w:rsidR="00C74D18">
        <w:rPr>
          <w:rFonts w:eastAsiaTheme="minorEastAsia" w:cs="Arial"/>
          <w:bCs/>
          <w:lang w:val="en-US"/>
        </w:rPr>
        <w:t xml:space="preserve"> However, all these are outside the scope of RAN2 and should be studied in SA groups.  </w:t>
      </w:r>
    </w:p>
    <w:p w14:paraId="14169C92" w14:textId="77777777" w:rsidR="00D436DB" w:rsidRDefault="00D436DB" w:rsidP="00DC342A">
      <w:pPr>
        <w:rPr>
          <w:rFonts w:eastAsiaTheme="minorEastAsia" w:cs="Arial"/>
          <w:bCs/>
          <w:lang w:val="en-US"/>
        </w:rPr>
      </w:pPr>
    </w:p>
    <w:p w14:paraId="1BE1F293" w14:textId="00C02155" w:rsidR="00D436DB" w:rsidRPr="00AD3555" w:rsidRDefault="00D436DB" w:rsidP="000A3C95">
      <w:pPr>
        <w:tabs>
          <w:tab w:val="left" w:pos="1377"/>
        </w:tabs>
        <w:ind w:left="1170" w:hanging="1170"/>
        <w:jc w:val="left"/>
        <w:rPr>
          <w:rFonts w:cs="Arial"/>
          <w:b/>
        </w:rPr>
      </w:pPr>
      <w:r>
        <w:rPr>
          <w:rFonts w:cs="Arial"/>
          <w:b/>
        </w:rPr>
        <w:t xml:space="preserve">Proposal </w:t>
      </w:r>
      <w:r w:rsidR="00B36CDA">
        <w:rPr>
          <w:rFonts w:cs="Arial"/>
          <w:b/>
        </w:rPr>
        <w:t>5</w:t>
      </w:r>
      <w:r>
        <w:rPr>
          <w:rFonts w:cs="Arial"/>
          <w:b/>
        </w:rPr>
        <w:t xml:space="preserve">: </w:t>
      </w:r>
      <w:r w:rsidR="001455F6">
        <w:rPr>
          <w:rFonts w:cs="Arial"/>
          <w:b/>
        </w:rPr>
        <w:t>Aspects</w:t>
      </w:r>
      <w:r w:rsidR="00C74D18">
        <w:rPr>
          <w:rFonts w:cs="Arial"/>
          <w:b/>
        </w:rPr>
        <w:t xml:space="preserve"> such as </w:t>
      </w:r>
      <w:r w:rsidR="001455F6">
        <w:rPr>
          <w:rFonts w:cs="Arial"/>
          <w:b/>
        </w:rPr>
        <w:t>th</w:t>
      </w:r>
      <w:r>
        <w:rPr>
          <w:rFonts w:cs="Arial"/>
          <w:b/>
        </w:rPr>
        <w:t xml:space="preserve">e </w:t>
      </w:r>
      <w:r w:rsidR="000A3C95">
        <w:rPr>
          <w:rFonts w:cs="Arial"/>
          <w:b/>
        </w:rPr>
        <w:t>end</w:t>
      </w:r>
      <w:r w:rsidR="001B2691">
        <w:rPr>
          <w:rFonts w:cs="Arial"/>
          <w:b/>
        </w:rPr>
        <w:t>-</w:t>
      </w:r>
      <w:r w:rsidR="000A3C95">
        <w:rPr>
          <w:rFonts w:cs="Arial"/>
          <w:b/>
        </w:rPr>
        <w:t>to</w:t>
      </w:r>
      <w:r w:rsidR="001B2691">
        <w:rPr>
          <w:rFonts w:cs="Arial"/>
          <w:b/>
        </w:rPr>
        <w:t>-</w:t>
      </w:r>
      <w:r w:rsidR="000A3C95">
        <w:rPr>
          <w:rFonts w:cs="Arial"/>
          <w:b/>
        </w:rPr>
        <w:t xml:space="preserve">end </w:t>
      </w:r>
      <w:r w:rsidR="001B2691">
        <w:rPr>
          <w:rFonts w:cs="Arial"/>
          <w:b/>
        </w:rPr>
        <w:t xml:space="preserve">PDU session and </w:t>
      </w:r>
      <w:r w:rsidR="001455F6">
        <w:rPr>
          <w:rFonts w:cs="Arial"/>
          <w:b/>
        </w:rPr>
        <w:t>(dedicated)</w:t>
      </w:r>
      <w:r w:rsidR="000A3C95">
        <w:rPr>
          <w:rFonts w:cs="Arial"/>
          <w:b/>
        </w:rPr>
        <w:t xml:space="preserve">bearer setup for the transfer of collected data </w:t>
      </w:r>
      <w:r w:rsidR="001455F6">
        <w:rPr>
          <w:rFonts w:cs="Arial"/>
          <w:b/>
        </w:rPr>
        <w:t>over UP and the routing of the collected data from UE/gNB to the data collection server at CN/OAM should be discussed first in SA groups.</w:t>
      </w:r>
    </w:p>
    <w:p w14:paraId="3218756C" w14:textId="564EE058" w:rsidR="00352536" w:rsidRPr="006A4099" w:rsidRDefault="00D436DB" w:rsidP="00B02AFF">
      <w:pPr>
        <w:pStyle w:val="Heading1"/>
        <w:rPr>
          <w:sz w:val="32"/>
          <w:szCs w:val="32"/>
        </w:rPr>
      </w:pPr>
      <w:r>
        <w:rPr>
          <w:sz w:val="32"/>
          <w:szCs w:val="32"/>
        </w:rPr>
        <w:t>3</w:t>
      </w:r>
      <w:r w:rsidR="00352536" w:rsidRPr="006A4099">
        <w:rPr>
          <w:sz w:val="32"/>
          <w:szCs w:val="32"/>
        </w:rPr>
        <w:t>. Conclusion</w:t>
      </w:r>
    </w:p>
    <w:p w14:paraId="6F5D7D8F" w14:textId="1F72ED76" w:rsidR="00352536" w:rsidRDefault="00352536" w:rsidP="00B02AFF">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we discussed the open issues regarding</w:t>
      </w:r>
      <w:r w:rsidR="00D436DB">
        <w:rPr>
          <w:rFonts w:cs="Arial"/>
          <w:sz w:val="18"/>
          <w:szCs w:val="18"/>
        </w:rPr>
        <w:t xml:space="preserve"> data collection for UE sided model training and transfer of the collected data over the UP, and the following </w:t>
      </w:r>
      <w:r w:rsidR="0037578D" w:rsidRPr="006A4099">
        <w:rPr>
          <w:rFonts w:cs="Arial"/>
          <w:sz w:val="18"/>
          <w:szCs w:val="18"/>
        </w:rPr>
        <w:t xml:space="preserve">proposals </w:t>
      </w:r>
      <w:r w:rsidR="00FF6FE1" w:rsidRPr="006A4099">
        <w:rPr>
          <w:rFonts w:cs="Arial"/>
          <w:sz w:val="18"/>
          <w:szCs w:val="18"/>
        </w:rPr>
        <w:t>were made</w:t>
      </w:r>
      <w:r w:rsidR="00D5431C">
        <w:rPr>
          <w:rFonts w:cs="Arial"/>
          <w:sz w:val="18"/>
          <w:szCs w:val="18"/>
        </w:rPr>
        <w:t>:</w:t>
      </w:r>
    </w:p>
    <w:p w14:paraId="42FBDF3E" w14:textId="77777777" w:rsidR="00651B9B" w:rsidRDefault="00651B9B" w:rsidP="00B02AFF">
      <w:pPr>
        <w:tabs>
          <w:tab w:val="left" w:pos="0"/>
        </w:tabs>
        <w:jc w:val="left"/>
        <w:rPr>
          <w:rFonts w:cs="Arial"/>
          <w:sz w:val="18"/>
          <w:szCs w:val="18"/>
        </w:rPr>
      </w:pPr>
    </w:p>
    <w:p w14:paraId="32D71FA9" w14:textId="225CC766" w:rsidR="00651B9B" w:rsidRDefault="00651B9B" w:rsidP="00651B9B">
      <w:pPr>
        <w:tabs>
          <w:tab w:val="left" w:pos="1377"/>
        </w:tabs>
        <w:ind w:left="1170" w:hanging="1170"/>
        <w:jc w:val="left"/>
        <w:rPr>
          <w:rFonts w:eastAsiaTheme="minorEastAsia" w:cs="Arial"/>
          <w:bCs/>
          <w:lang w:val="en-US"/>
        </w:rPr>
      </w:pPr>
      <w:r w:rsidRPr="00C02D85">
        <w:rPr>
          <w:rFonts w:cs="Arial"/>
          <w:b/>
        </w:rPr>
        <w:t xml:space="preserve">Proposal </w:t>
      </w:r>
      <w:r w:rsidR="00237321">
        <w:rPr>
          <w:rFonts w:cs="Arial"/>
          <w:b/>
        </w:rPr>
        <w:t>1</w:t>
      </w:r>
      <w:r w:rsidRPr="00C02D85">
        <w:rPr>
          <w:rFonts w:cs="Arial"/>
          <w:b/>
        </w:rPr>
        <w:t xml:space="preserve">: </w:t>
      </w:r>
      <w:r>
        <w:rPr>
          <w:rFonts w:cs="Arial"/>
          <w:b/>
        </w:rPr>
        <w:t xml:space="preserve">The format of the data/measurement to be collected will be specified per use case basis. UE vendor-specific/proprietary data can be included in a transparent container </w:t>
      </w:r>
      <w:r w:rsidR="00A32B23">
        <w:rPr>
          <w:rFonts w:cs="Arial"/>
          <w:b/>
        </w:rPr>
        <w:t xml:space="preserve">along </w:t>
      </w:r>
      <w:r>
        <w:rPr>
          <w:rFonts w:cs="Arial"/>
          <w:b/>
        </w:rPr>
        <w:t xml:space="preserve">with the standardized data. </w:t>
      </w:r>
    </w:p>
    <w:p w14:paraId="479CC5AE" w14:textId="12063516" w:rsidR="00651B9B" w:rsidRPr="001B2691" w:rsidRDefault="00651B9B" w:rsidP="00651B9B">
      <w:pPr>
        <w:tabs>
          <w:tab w:val="left" w:pos="1377"/>
        </w:tabs>
        <w:ind w:left="1170" w:hanging="1170"/>
        <w:jc w:val="left"/>
      </w:pPr>
      <w:r w:rsidRPr="00C02D85">
        <w:rPr>
          <w:rFonts w:cs="Arial"/>
          <w:b/>
        </w:rPr>
        <w:t xml:space="preserve">Proposal </w:t>
      </w:r>
      <w:r w:rsidR="00237321">
        <w:rPr>
          <w:rFonts w:cs="Arial"/>
          <w:b/>
        </w:rPr>
        <w:t>2</w:t>
      </w:r>
      <w:r w:rsidRPr="00C02D85">
        <w:rPr>
          <w:rFonts w:cs="Arial"/>
          <w:b/>
        </w:rPr>
        <w:t xml:space="preserve">: </w:t>
      </w:r>
      <w:r>
        <w:rPr>
          <w:rFonts w:cs="Arial"/>
          <w:b/>
        </w:rPr>
        <w:t xml:space="preserve">When the </w:t>
      </w:r>
      <w:r w:rsidRPr="006A70B1">
        <w:rPr>
          <w:rFonts w:cs="Arial"/>
          <w:b/>
        </w:rPr>
        <w:t>UE reaches its buffer limitation, it stops the logging of the measurements</w:t>
      </w:r>
      <w:r>
        <w:rPr>
          <w:rFonts w:cs="Arial"/>
          <w:b/>
        </w:rPr>
        <w:t xml:space="preserve"> (as in the case of network side data collection)</w:t>
      </w:r>
    </w:p>
    <w:p w14:paraId="19D721FE" w14:textId="166A3189" w:rsidR="00651B9B" w:rsidRDefault="00651B9B" w:rsidP="00651B9B">
      <w:pPr>
        <w:tabs>
          <w:tab w:val="left" w:pos="1377"/>
        </w:tabs>
        <w:ind w:left="1170" w:hanging="1170"/>
        <w:jc w:val="left"/>
        <w:rPr>
          <w:rFonts w:cs="Arial"/>
          <w:b/>
        </w:rPr>
      </w:pPr>
      <w:r w:rsidRPr="00C02D85">
        <w:rPr>
          <w:rFonts w:cs="Arial"/>
          <w:b/>
        </w:rPr>
        <w:t xml:space="preserve">Proposal </w:t>
      </w:r>
      <w:r w:rsidR="00237321">
        <w:rPr>
          <w:rFonts w:cs="Arial"/>
          <w:b/>
        </w:rPr>
        <w:t>3</w:t>
      </w:r>
      <w:r w:rsidRPr="00C02D85">
        <w:rPr>
          <w:rFonts w:cs="Arial"/>
          <w:b/>
        </w:rPr>
        <w:t xml:space="preserve">: </w:t>
      </w:r>
      <w:r>
        <w:rPr>
          <w:rFonts w:cs="Arial"/>
          <w:b/>
        </w:rPr>
        <w:t xml:space="preserve">For the transfer of collected data via user plane, the UE can be configured with a dedicated bearer. </w:t>
      </w:r>
    </w:p>
    <w:p w14:paraId="6D3FD44E" w14:textId="7688E740" w:rsidR="00651B9B" w:rsidRDefault="00651B9B" w:rsidP="00651B9B">
      <w:pPr>
        <w:tabs>
          <w:tab w:val="left" w:pos="1377"/>
        </w:tabs>
        <w:ind w:left="1170" w:hanging="1170"/>
        <w:jc w:val="left"/>
        <w:rPr>
          <w:rFonts w:cs="Arial"/>
          <w:b/>
        </w:rPr>
      </w:pPr>
      <w:r>
        <w:rPr>
          <w:rFonts w:cs="Arial"/>
          <w:b/>
        </w:rPr>
        <w:t xml:space="preserve">Proposal </w:t>
      </w:r>
      <w:r w:rsidR="00237321">
        <w:rPr>
          <w:rFonts w:cs="Arial"/>
          <w:b/>
        </w:rPr>
        <w:t>4</w:t>
      </w:r>
      <w:r>
        <w:rPr>
          <w:rFonts w:cs="Arial"/>
          <w:b/>
        </w:rPr>
        <w:t>: RAN2 to discuss the following aspects in relation to the dedicated bearer for the transfer of collected data for UE side model training:</w:t>
      </w:r>
    </w:p>
    <w:p w14:paraId="44C095AB" w14:textId="77777777" w:rsidR="00651B9B" w:rsidRDefault="00651B9B" w:rsidP="00651B9B">
      <w:pPr>
        <w:pStyle w:val="ListParagraph"/>
        <w:numPr>
          <w:ilvl w:val="0"/>
          <w:numId w:val="28"/>
        </w:numPr>
        <w:tabs>
          <w:tab w:val="left" w:pos="1377"/>
        </w:tabs>
        <w:jc w:val="left"/>
        <w:rPr>
          <w:rFonts w:cs="Arial"/>
          <w:b/>
        </w:rPr>
      </w:pPr>
      <w:r w:rsidRPr="00AD3555">
        <w:rPr>
          <w:rFonts w:cs="Arial"/>
          <w:b/>
        </w:rPr>
        <w:t>QoS requirements/profile</w:t>
      </w:r>
      <w:r>
        <w:rPr>
          <w:rFonts w:cs="Arial"/>
          <w:b/>
        </w:rPr>
        <w:t xml:space="preserve"> of the bearer</w:t>
      </w:r>
    </w:p>
    <w:p w14:paraId="2B3A992A" w14:textId="77777777" w:rsidR="00651B9B" w:rsidRDefault="00651B9B" w:rsidP="00651B9B">
      <w:pPr>
        <w:pStyle w:val="ListParagraph"/>
        <w:numPr>
          <w:ilvl w:val="0"/>
          <w:numId w:val="28"/>
        </w:numPr>
        <w:tabs>
          <w:tab w:val="left" w:pos="1377"/>
        </w:tabs>
        <w:jc w:val="left"/>
        <w:rPr>
          <w:rFonts w:cs="Arial"/>
          <w:b/>
        </w:rPr>
      </w:pPr>
      <w:r w:rsidRPr="00AD3555">
        <w:rPr>
          <w:rFonts w:cs="Arial"/>
          <w:b/>
        </w:rPr>
        <w:t xml:space="preserve">if </w:t>
      </w:r>
      <w:r>
        <w:rPr>
          <w:rFonts w:cs="Arial"/>
          <w:b/>
        </w:rPr>
        <w:t xml:space="preserve">one bearer can be used for all data collection transfer or if </w:t>
      </w:r>
      <w:r w:rsidRPr="00AD3555">
        <w:rPr>
          <w:rFonts w:cs="Arial"/>
          <w:b/>
        </w:rPr>
        <w:t>there is a need for a dedicated bearer for each data collection configuration/use case</w:t>
      </w:r>
    </w:p>
    <w:p w14:paraId="0212A426" w14:textId="77777777" w:rsidR="00651B9B" w:rsidRDefault="00651B9B" w:rsidP="00651B9B">
      <w:pPr>
        <w:pStyle w:val="ListParagraph"/>
        <w:numPr>
          <w:ilvl w:val="0"/>
          <w:numId w:val="28"/>
        </w:numPr>
        <w:tabs>
          <w:tab w:val="left" w:pos="1377"/>
        </w:tabs>
        <w:jc w:val="left"/>
        <w:rPr>
          <w:rFonts w:cs="Arial"/>
          <w:b/>
        </w:rPr>
      </w:pPr>
      <w:r>
        <w:rPr>
          <w:rFonts w:cs="Arial"/>
          <w:b/>
        </w:rPr>
        <w:t>impacts on user plane procedures such as buffer status reporting and scheduling</w:t>
      </w:r>
    </w:p>
    <w:p w14:paraId="2FCF3A51" w14:textId="47D43B43" w:rsidR="00651B9B" w:rsidRPr="00AD3555" w:rsidRDefault="00651B9B" w:rsidP="00651B9B">
      <w:pPr>
        <w:tabs>
          <w:tab w:val="left" w:pos="1377"/>
        </w:tabs>
        <w:ind w:left="1170" w:hanging="1170"/>
        <w:jc w:val="left"/>
        <w:rPr>
          <w:rFonts w:cs="Arial"/>
          <w:b/>
        </w:rPr>
      </w:pPr>
      <w:r>
        <w:rPr>
          <w:rFonts w:cs="Arial"/>
          <w:b/>
        </w:rPr>
        <w:t xml:space="preserve">Proposal </w:t>
      </w:r>
      <w:r w:rsidR="00237321">
        <w:rPr>
          <w:rFonts w:cs="Arial"/>
          <w:b/>
        </w:rPr>
        <w:t>5</w:t>
      </w:r>
      <w:r>
        <w:rPr>
          <w:rFonts w:cs="Arial"/>
          <w:b/>
        </w:rPr>
        <w:t>: Aspects such as the end-to-end PDU session and (dedicated)bearer setup for the transfer of collected data over UP and the routing of the collected data from UE/gNB to the data collection server at CN/OAM should be discussed first in SA groups.</w:t>
      </w:r>
    </w:p>
    <w:p w14:paraId="4873E920" w14:textId="72DFDDDD" w:rsidR="001440CC" w:rsidRPr="006A4099" w:rsidRDefault="00D436DB" w:rsidP="00B02AFF">
      <w:pPr>
        <w:pStyle w:val="Heading1"/>
        <w:rPr>
          <w:sz w:val="32"/>
          <w:szCs w:val="32"/>
        </w:rPr>
      </w:pPr>
      <w:r>
        <w:rPr>
          <w:sz w:val="32"/>
          <w:szCs w:val="32"/>
        </w:rPr>
        <w:t>4</w:t>
      </w:r>
      <w:r w:rsidR="001440CC" w:rsidRPr="006A4099">
        <w:rPr>
          <w:sz w:val="32"/>
          <w:szCs w:val="32"/>
        </w:rPr>
        <w:t xml:space="preserve">. </w:t>
      </w:r>
      <w:r w:rsidR="001440CC">
        <w:rPr>
          <w:sz w:val="32"/>
          <w:szCs w:val="32"/>
        </w:rPr>
        <w:t>References</w:t>
      </w:r>
    </w:p>
    <w:p w14:paraId="0378F511" w14:textId="471B01B6" w:rsidR="006C006F" w:rsidRDefault="00640FF1" w:rsidP="006C006F">
      <w:pPr>
        <w:ind w:left="567" w:hanging="567"/>
        <w:jc w:val="left"/>
        <w:rPr>
          <w:rFonts w:cs="Arial"/>
          <w:lang w:val="en-US"/>
        </w:rPr>
      </w:pPr>
      <w:r w:rsidRPr="00747528">
        <w:rPr>
          <w:rFonts w:cs="Arial"/>
          <w:lang w:val="en-CA"/>
        </w:rPr>
        <w:t>[1]</w:t>
      </w:r>
      <w:r w:rsidRPr="00747528">
        <w:rPr>
          <w:rFonts w:cs="Arial"/>
          <w:lang w:val="en-CA"/>
        </w:rPr>
        <w:tab/>
      </w:r>
      <w:r w:rsidR="006C006F" w:rsidRPr="006C006F">
        <w:rPr>
          <w:rFonts w:cs="Arial"/>
          <w:lang w:val="en-US"/>
        </w:rPr>
        <w:t>RP-243307</w:t>
      </w:r>
      <w:r w:rsidR="006C006F">
        <w:rPr>
          <w:rFonts w:cs="Arial"/>
          <w:lang w:val="en-US"/>
        </w:rPr>
        <w:t xml:space="preserve">, Way forward on AIML UE sided data collection, RAN2 Chair (Interdigital), RAN-106, </w:t>
      </w:r>
      <w:r w:rsidR="006C006F" w:rsidRPr="006C006F">
        <w:rPr>
          <w:rFonts w:cs="Arial"/>
          <w:lang w:val="en-US"/>
        </w:rPr>
        <w:t>Madrid, Spain, Dec</w:t>
      </w:r>
      <w:r w:rsidR="006C006F">
        <w:rPr>
          <w:rFonts w:cs="Arial"/>
          <w:lang w:val="en-US"/>
        </w:rPr>
        <w:t xml:space="preserve"> </w:t>
      </w:r>
      <w:r w:rsidR="006C006F" w:rsidRPr="006C006F">
        <w:rPr>
          <w:rFonts w:cs="Arial"/>
          <w:lang w:val="en-US"/>
        </w:rPr>
        <w:t>2024</w:t>
      </w:r>
    </w:p>
    <w:p w14:paraId="73B823A6" w14:textId="234B88D4" w:rsidR="00E15DD9" w:rsidRDefault="00CE0DFD" w:rsidP="00E15DD9">
      <w:pPr>
        <w:ind w:left="567" w:hanging="567"/>
        <w:jc w:val="left"/>
        <w:rPr>
          <w:rFonts w:cs="Arial"/>
          <w:lang w:val="en-US"/>
        </w:rPr>
      </w:pPr>
      <w:r>
        <w:rPr>
          <w:rFonts w:cs="Arial"/>
          <w:lang w:val="en-US"/>
        </w:rPr>
        <w:t>[2]</w:t>
      </w:r>
      <w:r w:rsidRPr="00CE0DFD">
        <w:t xml:space="preserve"> </w:t>
      </w:r>
      <w:r>
        <w:tab/>
      </w:r>
      <w:r w:rsidR="00E15DD9" w:rsidRPr="00F56D09">
        <w:rPr>
          <w:rFonts w:cs="Arial"/>
          <w:lang w:val="en-US"/>
        </w:rPr>
        <w:t>R2-</w:t>
      </w:r>
      <w:r w:rsidR="00E15DD9">
        <w:rPr>
          <w:rFonts w:cs="Arial"/>
          <w:lang w:val="en-US"/>
        </w:rPr>
        <w:t>1279 Chairman Notes, Athens, Greece, Feb 2025</w:t>
      </w:r>
    </w:p>
    <w:p w14:paraId="69CF8F27" w14:textId="67C7E865" w:rsidR="00CE0DFD" w:rsidRPr="00CE0DFD" w:rsidRDefault="00E15DD9" w:rsidP="00CE0DFD">
      <w:pPr>
        <w:ind w:left="567" w:hanging="567"/>
        <w:jc w:val="left"/>
        <w:rPr>
          <w:rFonts w:cs="Arial"/>
          <w:lang w:val="en-US"/>
        </w:rPr>
      </w:pPr>
      <w:r>
        <w:rPr>
          <w:rFonts w:cs="Arial"/>
          <w:lang w:val="en-US"/>
        </w:rPr>
        <w:t>[3]</w:t>
      </w:r>
      <w:r>
        <w:rPr>
          <w:rFonts w:cs="Arial"/>
          <w:lang w:val="en-US"/>
        </w:rPr>
        <w:tab/>
      </w:r>
      <w:r w:rsidR="00CE0DFD" w:rsidRPr="00CE0DFD">
        <w:rPr>
          <w:rFonts w:cs="Arial"/>
          <w:lang w:val="en-US"/>
        </w:rPr>
        <w:t>R2-2410504</w:t>
      </w:r>
      <w:r w:rsidR="00CE0DFD">
        <w:rPr>
          <w:rFonts w:cs="Arial"/>
          <w:lang w:val="en-US"/>
        </w:rPr>
        <w:t xml:space="preserve">, </w:t>
      </w:r>
      <w:r w:rsidR="00CE0DFD" w:rsidRPr="00CE0DFD">
        <w:rPr>
          <w:rFonts w:cs="Arial"/>
          <w:lang w:val="en-US"/>
        </w:rPr>
        <w:t>[POST127bis][020][AI PHY] Reply LS to SA2/SA5 (InterDigital/Nokia)</w:t>
      </w:r>
      <w:r w:rsidR="00CE0DFD">
        <w:rPr>
          <w:rFonts w:cs="Arial"/>
          <w:lang w:val="en-US"/>
        </w:rPr>
        <w:t xml:space="preserve">, </w:t>
      </w:r>
      <w:r w:rsidR="00CE0DFD" w:rsidRPr="00CE0DFD">
        <w:rPr>
          <w:rFonts w:cs="Arial"/>
          <w:lang w:val="en-US"/>
        </w:rPr>
        <w:t>Orlando, USA, November 2024</w:t>
      </w:r>
    </w:p>
    <w:p w14:paraId="68C12446" w14:textId="2B06B025" w:rsidR="00F56D09" w:rsidRDefault="00F56D09" w:rsidP="006C006F">
      <w:pPr>
        <w:ind w:left="567" w:hanging="567"/>
        <w:jc w:val="left"/>
        <w:rPr>
          <w:rFonts w:cs="Arial"/>
          <w:lang w:val="en-US"/>
        </w:rPr>
      </w:pPr>
      <w:r>
        <w:rPr>
          <w:rFonts w:cs="Arial"/>
          <w:lang w:val="en-US"/>
        </w:rPr>
        <w:t>[</w:t>
      </w:r>
      <w:r w:rsidR="00E15DD9">
        <w:rPr>
          <w:rFonts w:cs="Arial"/>
          <w:lang w:val="en-US"/>
        </w:rPr>
        <w:t>4</w:t>
      </w:r>
      <w:r>
        <w:rPr>
          <w:rFonts w:cs="Arial"/>
          <w:lang w:val="en-US"/>
        </w:rPr>
        <w:t>]</w:t>
      </w:r>
      <w:r>
        <w:rPr>
          <w:rFonts w:cs="Arial"/>
          <w:lang w:val="en-US"/>
        </w:rPr>
        <w:tab/>
      </w:r>
      <w:r w:rsidRPr="00F56D09">
        <w:rPr>
          <w:rFonts w:cs="Arial"/>
          <w:lang w:val="en-US"/>
        </w:rPr>
        <w:t>R2-2411152</w:t>
      </w:r>
      <w:r>
        <w:rPr>
          <w:rFonts w:cs="Arial"/>
          <w:lang w:val="en-US"/>
        </w:rPr>
        <w:t xml:space="preserve">, </w:t>
      </w:r>
      <w:r w:rsidRPr="00F56D09">
        <w:rPr>
          <w:rFonts w:cs="Arial"/>
          <w:lang w:val="en-US"/>
        </w:rPr>
        <w:t>Reply LS to SA2 on AIML data collection</w:t>
      </w:r>
      <w:r>
        <w:rPr>
          <w:rFonts w:cs="Arial"/>
          <w:lang w:val="en-US"/>
        </w:rPr>
        <w:t>, Interdigital, RAN2-128, Orlando, USA, November 2024</w:t>
      </w:r>
    </w:p>
    <w:p w14:paraId="173466BF" w14:textId="1D4ABE28" w:rsidR="00EC4E61" w:rsidRDefault="00EC4E61" w:rsidP="00EC4E61">
      <w:pPr>
        <w:ind w:left="567" w:hanging="567"/>
        <w:jc w:val="left"/>
        <w:rPr>
          <w:rFonts w:cs="Arial"/>
          <w:lang w:val="en-US"/>
        </w:rPr>
      </w:pPr>
      <w:r>
        <w:rPr>
          <w:rFonts w:cs="Arial"/>
          <w:lang w:val="en-US"/>
        </w:rPr>
        <w:t>[</w:t>
      </w:r>
      <w:r w:rsidR="00E15DD9">
        <w:rPr>
          <w:rFonts w:cs="Arial"/>
          <w:lang w:val="en-US"/>
        </w:rPr>
        <w:t>5</w:t>
      </w:r>
      <w:r>
        <w:rPr>
          <w:rFonts w:cs="Arial"/>
          <w:lang w:val="en-US"/>
        </w:rPr>
        <w:t>]</w:t>
      </w:r>
      <w:r>
        <w:rPr>
          <w:rFonts w:cs="Arial"/>
          <w:lang w:val="en-US"/>
        </w:rPr>
        <w:tab/>
      </w:r>
      <w:r w:rsidRPr="00F56D09">
        <w:rPr>
          <w:rFonts w:cs="Arial"/>
          <w:lang w:val="en-US"/>
        </w:rPr>
        <w:t>R2-</w:t>
      </w:r>
      <w:r>
        <w:rPr>
          <w:rFonts w:cs="Arial"/>
          <w:lang w:val="en-US"/>
        </w:rPr>
        <w:t xml:space="preserve">127bis Chairman Notes, </w:t>
      </w:r>
      <w:r w:rsidRPr="00EC4E61">
        <w:rPr>
          <w:rFonts w:cs="Arial"/>
          <w:lang w:val="en-US"/>
        </w:rPr>
        <w:t>Hefei, China, Oct</w:t>
      </w:r>
      <w:r>
        <w:rPr>
          <w:rFonts w:cs="Arial"/>
          <w:lang w:val="en-US"/>
        </w:rPr>
        <w:t>ober</w:t>
      </w:r>
      <w:r w:rsidRPr="00EC4E61">
        <w:rPr>
          <w:rFonts w:cs="Arial"/>
          <w:lang w:val="en-US"/>
        </w:rPr>
        <w:t xml:space="preserve"> 2024</w:t>
      </w:r>
    </w:p>
    <w:p w14:paraId="1DDB8A6F" w14:textId="039D0C69" w:rsidR="00717FE1" w:rsidRDefault="00717FE1" w:rsidP="00717FE1">
      <w:pPr>
        <w:ind w:left="567" w:hanging="567"/>
        <w:jc w:val="left"/>
        <w:rPr>
          <w:rFonts w:cs="Arial"/>
          <w:lang w:val="en-US"/>
        </w:rPr>
      </w:pPr>
      <w:r>
        <w:rPr>
          <w:rFonts w:cs="Arial"/>
          <w:lang w:val="en-US"/>
        </w:rPr>
        <w:t>[</w:t>
      </w:r>
      <w:r w:rsidR="00E15DD9">
        <w:rPr>
          <w:rFonts w:cs="Arial"/>
          <w:lang w:val="en-US"/>
        </w:rPr>
        <w:t>6</w:t>
      </w:r>
      <w:r>
        <w:rPr>
          <w:rFonts w:cs="Arial"/>
          <w:lang w:val="en-US"/>
        </w:rPr>
        <w:t>]</w:t>
      </w:r>
      <w:r>
        <w:rPr>
          <w:rFonts w:cs="Arial"/>
          <w:lang w:val="en-US"/>
        </w:rPr>
        <w:tab/>
      </w:r>
      <w:r w:rsidRPr="00F56D09">
        <w:rPr>
          <w:rFonts w:cs="Arial"/>
          <w:lang w:val="en-US"/>
        </w:rPr>
        <w:t>R2-</w:t>
      </w:r>
      <w:r>
        <w:rPr>
          <w:rFonts w:cs="Arial"/>
          <w:lang w:val="en-US"/>
        </w:rPr>
        <w:t>128 Chairman Notes, Orlando, USA, November</w:t>
      </w:r>
      <w:r w:rsidRPr="00EC4E61">
        <w:rPr>
          <w:rFonts w:cs="Arial"/>
          <w:lang w:val="en-US"/>
        </w:rPr>
        <w:t xml:space="preserve"> 2024</w:t>
      </w:r>
    </w:p>
    <w:p w14:paraId="33F7EBFA" w14:textId="77777777" w:rsidR="00717FE1" w:rsidRDefault="00717FE1" w:rsidP="00EC4E61">
      <w:pPr>
        <w:ind w:left="567" w:hanging="567"/>
        <w:jc w:val="left"/>
        <w:rPr>
          <w:rFonts w:cs="Arial"/>
          <w:lang w:val="en-US"/>
        </w:rPr>
      </w:pPr>
    </w:p>
    <w:p w14:paraId="143706C7" w14:textId="77777777" w:rsidR="006C006F" w:rsidRDefault="006C006F" w:rsidP="006C006F">
      <w:pPr>
        <w:ind w:left="567" w:hanging="567"/>
        <w:jc w:val="left"/>
        <w:rPr>
          <w:sz w:val="32"/>
          <w:szCs w:val="32"/>
        </w:rPr>
      </w:pPr>
    </w:p>
    <w:sectPr w:rsidR="006C006F"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33D1D" w14:textId="77777777" w:rsidR="00803E72" w:rsidRDefault="00803E72">
      <w:r>
        <w:separator/>
      </w:r>
    </w:p>
  </w:endnote>
  <w:endnote w:type="continuationSeparator" w:id="0">
    <w:p w14:paraId="5E3E68CB" w14:textId="77777777" w:rsidR="00803E72" w:rsidRDefault="00803E72">
      <w:r>
        <w:continuationSeparator/>
      </w:r>
    </w:p>
  </w:endnote>
  <w:endnote w:type="continuationNotice" w:id="1">
    <w:p w14:paraId="0F73CA15" w14:textId="77777777" w:rsidR="00803E72" w:rsidRDefault="00803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C226" w14:textId="77777777" w:rsidR="00803E72" w:rsidRDefault="00803E72">
      <w:r>
        <w:separator/>
      </w:r>
    </w:p>
  </w:footnote>
  <w:footnote w:type="continuationSeparator" w:id="0">
    <w:p w14:paraId="46950174" w14:textId="77777777" w:rsidR="00803E72" w:rsidRDefault="00803E72">
      <w:r>
        <w:continuationSeparator/>
      </w:r>
    </w:p>
  </w:footnote>
  <w:footnote w:type="continuationNotice" w:id="1">
    <w:p w14:paraId="20230A68" w14:textId="77777777" w:rsidR="00803E72" w:rsidRDefault="00803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2"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23E24E30"/>
    <w:multiLevelType w:val="hybridMultilevel"/>
    <w:tmpl w:val="9FBC693E"/>
    <w:lvl w:ilvl="0" w:tplc="D7E0298E">
      <w:start w:val="2"/>
      <w:numFmt w:val="bullet"/>
      <w:lvlText w:val="-"/>
      <w:lvlJc w:val="left"/>
      <w:pPr>
        <w:ind w:left="1494" w:hanging="360"/>
      </w:pPr>
      <w:rPr>
        <w:rFonts w:ascii="Arial" w:eastAsia="Batang"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5" w15:restartNumberingAfterBreak="0">
    <w:nsid w:val="277C7A0A"/>
    <w:multiLevelType w:val="hybridMultilevel"/>
    <w:tmpl w:val="24EA7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97332"/>
    <w:multiLevelType w:val="hybridMultilevel"/>
    <w:tmpl w:val="C5E44E82"/>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33B31"/>
    <w:multiLevelType w:val="hybridMultilevel"/>
    <w:tmpl w:val="7A20B292"/>
    <w:lvl w:ilvl="0" w:tplc="FFFFFFFF">
      <w:start w:val="1"/>
      <w:numFmt w:val="decimal"/>
      <w:lvlText w:val="%1."/>
      <w:lvlJc w:val="left"/>
      <w:pPr>
        <w:ind w:left="927" w:hanging="360"/>
      </w:pPr>
      <w:rPr>
        <w:rFonts w:hint="default"/>
      </w:rPr>
    </w:lvl>
    <w:lvl w:ilvl="1" w:tplc="04090017">
      <w:start w:val="1"/>
      <w:numFmt w:val="lowerLetter"/>
      <w:lvlText w:val="%2)"/>
      <w:lvlJc w:val="left"/>
      <w:pPr>
        <w:ind w:left="1647" w:hanging="360"/>
      </w:pPr>
    </w:lvl>
    <w:lvl w:ilvl="2" w:tplc="FFFFFFFF">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start w:val="1"/>
      <w:numFmt w:val="bullet"/>
      <w:lvlText w:val=""/>
      <w:lvlJc w:val="left"/>
      <w:pPr>
        <w:ind w:left="4527" w:hanging="360"/>
      </w:pPr>
      <w:rPr>
        <w:rFonts w:ascii="Wingdings" w:hAnsi="Wingdings" w:hint="default"/>
      </w:rPr>
    </w:lvl>
    <w:lvl w:ilvl="6" w:tplc="FFFFFFFF">
      <w:start w:val="1"/>
      <w:numFmt w:val="bullet"/>
      <w:lvlText w:val=""/>
      <w:lvlJc w:val="left"/>
      <w:pPr>
        <w:ind w:left="5247" w:hanging="360"/>
      </w:pPr>
      <w:rPr>
        <w:rFonts w:ascii="Symbol" w:hAnsi="Symbol" w:hint="default"/>
      </w:rPr>
    </w:lvl>
    <w:lvl w:ilvl="7" w:tplc="FFFFFFFF">
      <w:start w:val="1"/>
      <w:numFmt w:val="bullet"/>
      <w:lvlText w:val="o"/>
      <w:lvlJc w:val="left"/>
      <w:pPr>
        <w:ind w:left="5967" w:hanging="360"/>
      </w:pPr>
      <w:rPr>
        <w:rFonts w:ascii="Courier New" w:hAnsi="Courier New" w:cs="Courier New" w:hint="default"/>
      </w:rPr>
    </w:lvl>
    <w:lvl w:ilvl="8" w:tplc="FFFFFFFF">
      <w:start w:val="1"/>
      <w:numFmt w:val="bullet"/>
      <w:lvlText w:val=""/>
      <w:lvlJc w:val="left"/>
      <w:pPr>
        <w:ind w:left="6687"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4"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6"/>
  </w:num>
  <w:num w:numId="2" w16cid:durableId="2096196966">
    <w:abstractNumId w:val="11"/>
  </w:num>
  <w:num w:numId="3" w16cid:durableId="802044280">
    <w:abstractNumId w:val="6"/>
  </w:num>
  <w:num w:numId="4" w16cid:durableId="1857310106">
    <w:abstractNumId w:val="18"/>
  </w:num>
  <w:num w:numId="5" w16cid:durableId="1255479474">
    <w:abstractNumId w:val="7"/>
  </w:num>
  <w:num w:numId="6" w16cid:durableId="487593010">
    <w:abstractNumId w:val="27"/>
  </w:num>
  <w:num w:numId="7" w16cid:durableId="1721663231">
    <w:abstractNumId w:val="17"/>
  </w:num>
  <w:num w:numId="8" w16cid:durableId="1406338349">
    <w:abstractNumId w:val="25"/>
  </w:num>
  <w:num w:numId="9" w16cid:durableId="1285846033">
    <w:abstractNumId w:val="23"/>
  </w:num>
  <w:num w:numId="10" w16cid:durableId="1602645458">
    <w:abstractNumId w:val="10"/>
  </w:num>
  <w:num w:numId="11" w16cid:durableId="1854764370">
    <w:abstractNumId w:val="2"/>
  </w:num>
  <w:num w:numId="12" w16cid:durableId="1705449004">
    <w:abstractNumId w:val="12"/>
  </w:num>
  <w:num w:numId="13" w16cid:durableId="286275230">
    <w:abstractNumId w:val="0"/>
  </w:num>
  <w:num w:numId="14" w16cid:durableId="890576566">
    <w:abstractNumId w:val="21"/>
  </w:num>
  <w:num w:numId="15" w16cid:durableId="857159637">
    <w:abstractNumId w:val="15"/>
  </w:num>
  <w:num w:numId="16" w16cid:durableId="251135141">
    <w:abstractNumId w:val="13"/>
  </w:num>
  <w:num w:numId="17" w16cid:durableId="860624419">
    <w:abstractNumId w:val="1"/>
  </w:num>
  <w:num w:numId="18" w16cid:durableId="1959221567">
    <w:abstractNumId w:val="24"/>
  </w:num>
  <w:num w:numId="19" w16cid:durableId="1058285154">
    <w:abstractNumId w:val="5"/>
  </w:num>
  <w:num w:numId="20" w16cid:durableId="503938348">
    <w:abstractNumId w:val="20"/>
  </w:num>
  <w:num w:numId="21" w16cid:durableId="1676957185">
    <w:abstractNumId w:val="28"/>
  </w:num>
  <w:num w:numId="22" w16cid:durableId="1505047161">
    <w:abstractNumId w:val="19"/>
  </w:num>
  <w:num w:numId="23" w16cid:durableId="869298353">
    <w:abstractNumId w:val="26"/>
  </w:num>
  <w:num w:numId="24" w16cid:durableId="1282882032">
    <w:abstractNumId w:val="4"/>
  </w:num>
  <w:num w:numId="25" w16cid:durableId="1989746881">
    <w:abstractNumId w:val="14"/>
  </w:num>
  <w:num w:numId="26" w16cid:durableId="582031145">
    <w:abstractNumId w:val="8"/>
  </w:num>
  <w:num w:numId="27" w16cid:durableId="2098017244">
    <w:abstractNumId w:val="22"/>
  </w:num>
  <w:num w:numId="28" w16cid:durableId="582222747">
    <w:abstractNumId w:val="9"/>
  </w:num>
  <w:num w:numId="29" w16cid:durableId="102251120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3863"/>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73DF"/>
    <w:rsid w:val="00037481"/>
    <w:rsid w:val="00037846"/>
    <w:rsid w:val="00037BB9"/>
    <w:rsid w:val="00037C47"/>
    <w:rsid w:val="00037DB1"/>
    <w:rsid w:val="00037F93"/>
    <w:rsid w:val="00040016"/>
    <w:rsid w:val="00040415"/>
    <w:rsid w:val="000404CC"/>
    <w:rsid w:val="00041286"/>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921"/>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4A"/>
    <w:rsid w:val="0009376E"/>
    <w:rsid w:val="00093DD7"/>
    <w:rsid w:val="0009409D"/>
    <w:rsid w:val="00094A5D"/>
    <w:rsid w:val="00094AE6"/>
    <w:rsid w:val="0009510F"/>
    <w:rsid w:val="000952F1"/>
    <w:rsid w:val="00095D22"/>
    <w:rsid w:val="00095E2B"/>
    <w:rsid w:val="000963A0"/>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3C95"/>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2D48"/>
    <w:rsid w:val="000B3A8F"/>
    <w:rsid w:val="000B3D80"/>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5B0"/>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57C"/>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5F6"/>
    <w:rsid w:val="00145999"/>
    <w:rsid w:val="00145AF7"/>
    <w:rsid w:val="00145FFA"/>
    <w:rsid w:val="00146363"/>
    <w:rsid w:val="0014682C"/>
    <w:rsid w:val="00146FA9"/>
    <w:rsid w:val="00147060"/>
    <w:rsid w:val="00147108"/>
    <w:rsid w:val="00147748"/>
    <w:rsid w:val="00147CBD"/>
    <w:rsid w:val="00147EB7"/>
    <w:rsid w:val="0015125A"/>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929"/>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5B52"/>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69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8DD"/>
    <w:rsid w:val="001E19D4"/>
    <w:rsid w:val="001E241F"/>
    <w:rsid w:val="001E262D"/>
    <w:rsid w:val="001E3875"/>
    <w:rsid w:val="001E38EE"/>
    <w:rsid w:val="001E3B14"/>
    <w:rsid w:val="001E4091"/>
    <w:rsid w:val="001E43B7"/>
    <w:rsid w:val="001E4AEC"/>
    <w:rsid w:val="001E4B89"/>
    <w:rsid w:val="001E58E2"/>
    <w:rsid w:val="001E5A9B"/>
    <w:rsid w:val="001E5CD6"/>
    <w:rsid w:val="001E5FF5"/>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C5"/>
    <w:rsid w:val="00214DA8"/>
    <w:rsid w:val="00215145"/>
    <w:rsid w:val="00215423"/>
    <w:rsid w:val="002158FA"/>
    <w:rsid w:val="00215FFA"/>
    <w:rsid w:val="0021602C"/>
    <w:rsid w:val="0021610C"/>
    <w:rsid w:val="00216434"/>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27A50"/>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321"/>
    <w:rsid w:val="00237F93"/>
    <w:rsid w:val="0024009B"/>
    <w:rsid w:val="00240256"/>
    <w:rsid w:val="002407A9"/>
    <w:rsid w:val="0024122A"/>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8C1"/>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FDA"/>
    <w:rsid w:val="002650DB"/>
    <w:rsid w:val="00265565"/>
    <w:rsid w:val="00265A27"/>
    <w:rsid w:val="00265CB2"/>
    <w:rsid w:val="00266214"/>
    <w:rsid w:val="0026628C"/>
    <w:rsid w:val="00266B66"/>
    <w:rsid w:val="00266C73"/>
    <w:rsid w:val="00266ED1"/>
    <w:rsid w:val="002672DF"/>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840"/>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B3E"/>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4E1"/>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C9A"/>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3F9"/>
    <w:rsid w:val="003765DF"/>
    <w:rsid w:val="00376C50"/>
    <w:rsid w:val="00377440"/>
    <w:rsid w:val="003774E2"/>
    <w:rsid w:val="00377A36"/>
    <w:rsid w:val="00377CE1"/>
    <w:rsid w:val="00377DD9"/>
    <w:rsid w:val="00377E7F"/>
    <w:rsid w:val="003800C9"/>
    <w:rsid w:val="003807F1"/>
    <w:rsid w:val="00380AA6"/>
    <w:rsid w:val="00380C36"/>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621"/>
    <w:rsid w:val="00391A43"/>
    <w:rsid w:val="00391E17"/>
    <w:rsid w:val="0039273D"/>
    <w:rsid w:val="003929CC"/>
    <w:rsid w:val="00392CF0"/>
    <w:rsid w:val="003932A1"/>
    <w:rsid w:val="0039338A"/>
    <w:rsid w:val="003939FF"/>
    <w:rsid w:val="00393D21"/>
    <w:rsid w:val="0039409A"/>
    <w:rsid w:val="00394153"/>
    <w:rsid w:val="00394B34"/>
    <w:rsid w:val="00394F35"/>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2D0E"/>
    <w:rsid w:val="003A2DD1"/>
    <w:rsid w:val="003A3239"/>
    <w:rsid w:val="003A3376"/>
    <w:rsid w:val="003A41E6"/>
    <w:rsid w:val="003A4230"/>
    <w:rsid w:val="003A45A1"/>
    <w:rsid w:val="003A4A91"/>
    <w:rsid w:val="003A501A"/>
    <w:rsid w:val="003A57CE"/>
    <w:rsid w:val="003A57D4"/>
    <w:rsid w:val="003A5B0A"/>
    <w:rsid w:val="003A5D6B"/>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9D6"/>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2AF5"/>
    <w:rsid w:val="003E30BB"/>
    <w:rsid w:val="003E343E"/>
    <w:rsid w:val="003E3C1D"/>
    <w:rsid w:val="003E4513"/>
    <w:rsid w:val="003E50DB"/>
    <w:rsid w:val="003E55B4"/>
    <w:rsid w:val="003E55E4"/>
    <w:rsid w:val="003E5732"/>
    <w:rsid w:val="003E5751"/>
    <w:rsid w:val="003E58DC"/>
    <w:rsid w:val="003E5AF0"/>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C41"/>
    <w:rsid w:val="004025F8"/>
    <w:rsid w:val="00402660"/>
    <w:rsid w:val="00402D26"/>
    <w:rsid w:val="00402E2B"/>
    <w:rsid w:val="00402E4B"/>
    <w:rsid w:val="004030FB"/>
    <w:rsid w:val="0040319A"/>
    <w:rsid w:val="00403D19"/>
    <w:rsid w:val="00403E09"/>
    <w:rsid w:val="00403EDF"/>
    <w:rsid w:val="004048DD"/>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6C8A"/>
    <w:rsid w:val="00427074"/>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602"/>
    <w:rsid w:val="00441A92"/>
    <w:rsid w:val="00441CE3"/>
    <w:rsid w:val="00441E16"/>
    <w:rsid w:val="00441EDA"/>
    <w:rsid w:val="0044216B"/>
    <w:rsid w:val="004422BE"/>
    <w:rsid w:val="004425E7"/>
    <w:rsid w:val="00442959"/>
    <w:rsid w:val="00442FC8"/>
    <w:rsid w:val="004435FB"/>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B54"/>
    <w:rsid w:val="00461C51"/>
    <w:rsid w:val="00461D23"/>
    <w:rsid w:val="00461FE7"/>
    <w:rsid w:val="004622BE"/>
    <w:rsid w:val="0046233E"/>
    <w:rsid w:val="0046297F"/>
    <w:rsid w:val="00462BB1"/>
    <w:rsid w:val="00463426"/>
    <w:rsid w:val="0046356A"/>
    <w:rsid w:val="00463A78"/>
    <w:rsid w:val="004650CC"/>
    <w:rsid w:val="00465B2E"/>
    <w:rsid w:val="00465F3C"/>
    <w:rsid w:val="004669E2"/>
    <w:rsid w:val="00466AC1"/>
    <w:rsid w:val="00466B6D"/>
    <w:rsid w:val="00466CC6"/>
    <w:rsid w:val="0046704D"/>
    <w:rsid w:val="004671E7"/>
    <w:rsid w:val="004676DE"/>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77A5F"/>
    <w:rsid w:val="0048070F"/>
    <w:rsid w:val="004810BA"/>
    <w:rsid w:val="0048135B"/>
    <w:rsid w:val="004813A8"/>
    <w:rsid w:val="004818C1"/>
    <w:rsid w:val="00481F63"/>
    <w:rsid w:val="0048293A"/>
    <w:rsid w:val="00483711"/>
    <w:rsid w:val="00483BF6"/>
    <w:rsid w:val="00483EC6"/>
    <w:rsid w:val="00484153"/>
    <w:rsid w:val="004843A2"/>
    <w:rsid w:val="00484BF2"/>
    <w:rsid w:val="00485AA5"/>
    <w:rsid w:val="00485C5F"/>
    <w:rsid w:val="0048657C"/>
    <w:rsid w:val="00486D0C"/>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4AC"/>
    <w:rsid w:val="004938F1"/>
    <w:rsid w:val="004943AB"/>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97F13"/>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23"/>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BDB"/>
    <w:rsid w:val="004F5FD0"/>
    <w:rsid w:val="004F6196"/>
    <w:rsid w:val="004F6A37"/>
    <w:rsid w:val="004F6A98"/>
    <w:rsid w:val="004F6C7F"/>
    <w:rsid w:val="004F76BB"/>
    <w:rsid w:val="004F7EAD"/>
    <w:rsid w:val="0050056D"/>
    <w:rsid w:val="00500A38"/>
    <w:rsid w:val="00500FFC"/>
    <w:rsid w:val="00501725"/>
    <w:rsid w:val="0050187C"/>
    <w:rsid w:val="00501F1C"/>
    <w:rsid w:val="0050226B"/>
    <w:rsid w:val="0050258E"/>
    <w:rsid w:val="00502704"/>
    <w:rsid w:val="00502BAB"/>
    <w:rsid w:val="00502F00"/>
    <w:rsid w:val="00504265"/>
    <w:rsid w:val="00504565"/>
    <w:rsid w:val="00504FA1"/>
    <w:rsid w:val="005054CF"/>
    <w:rsid w:val="00505587"/>
    <w:rsid w:val="00505B5B"/>
    <w:rsid w:val="00506557"/>
    <w:rsid w:val="005065A0"/>
    <w:rsid w:val="0050677A"/>
    <w:rsid w:val="005070CF"/>
    <w:rsid w:val="005073DC"/>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5AA"/>
    <w:rsid w:val="00516E51"/>
    <w:rsid w:val="00516E9B"/>
    <w:rsid w:val="005174FA"/>
    <w:rsid w:val="005175A8"/>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69"/>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363"/>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E99"/>
    <w:rsid w:val="005D08B3"/>
    <w:rsid w:val="005D1602"/>
    <w:rsid w:val="005D1741"/>
    <w:rsid w:val="005D1B77"/>
    <w:rsid w:val="005D1B9A"/>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13"/>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3EF5"/>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D2"/>
    <w:rsid w:val="00651B9B"/>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5BE"/>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0B1"/>
    <w:rsid w:val="006A71AD"/>
    <w:rsid w:val="006A7AFF"/>
    <w:rsid w:val="006B0313"/>
    <w:rsid w:val="006B03FA"/>
    <w:rsid w:val="006B0603"/>
    <w:rsid w:val="006B1017"/>
    <w:rsid w:val="006B13FA"/>
    <w:rsid w:val="006B1816"/>
    <w:rsid w:val="006B19D9"/>
    <w:rsid w:val="006B1BCD"/>
    <w:rsid w:val="006B1D64"/>
    <w:rsid w:val="006B2099"/>
    <w:rsid w:val="006B2E45"/>
    <w:rsid w:val="006B2ED6"/>
    <w:rsid w:val="006B310C"/>
    <w:rsid w:val="006B369F"/>
    <w:rsid w:val="006B3EE8"/>
    <w:rsid w:val="006B3F95"/>
    <w:rsid w:val="006B48C7"/>
    <w:rsid w:val="006B4CB5"/>
    <w:rsid w:val="006B4ED7"/>
    <w:rsid w:val="006B50CF"/>
    <w:rsid w:val="006B5C30"/>
    <w:rsid w:val="006B6171"/>
    <w:rsid w:val="006B7D58"/>
    <w:rsid w:val="006B7D96"/>
    <w:rsid w:val="006C0025"/>
    <w:rsid w:val="006C006F"/>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0547"/>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17FE1"/>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BAB"/>
    <w:rsid w:val="00752C1F"/>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11E"/>
    <w:rsid w:val="007752E1"/>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81F"/>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72"/>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8F8"/>
    <w:rsid w:val="00833B16"/>
    <w:rsid w:val="00833BC2"/>
    <w:rsid w:val="00833D8B"/>
    <w:rsid w:val="00833F3F"/>
    <w:rsid w:val="00834521"/>
    <w:rsid w:val="0083457C"/>
    <w:rsid w:val="00834800"/>
    <w:rsid w:val="00834CB8"/>
    <w:rsid w:val="00834F36"/>
    <w:rsid w:val="00835491"/>
    <w:rsid w:val="008355CE"/>
    <w:rsid w:val="00835BA5"/>
    <w:rsid w:val="0083697F"/>
    <w:rsid w:val="00836A23"/>
    <w:rsid w:val="008372C2"/>
    <w:rsid w:val="008376AC"/>
    <w:rsid w:val="00837FC8"/>
    <w:rsid w:val="0084004C"/>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2E56"/>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8FB"/>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38E"/>
    <w:rsid w:val="008B15B2"/>
    <w:rsid w:val="008B17F7"/>
    <w:rsid w:val="008B20C2"/>
    <w:rsid w:val="008B22AC"/>
    <w:rsid w:val="008B2598"/>
    <w:rsid w:val="008B2795"/>
    <w:rsid w:val="008B28C1"/>
    <w:rsid w:val="008B292C"/>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18"/>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B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BF2"/>
    <w:rsid w:val="00920E27"/>
    <w:rsid w:val="00921111"/>
    <w:rsid w:val="00921925"/>
    <w:rsid w:val="00921C79"/>
    <w:rsid w:val="00921E3C"/>
    <w:rsid w:val="00921F09"/>
    <w:rsid w:val="00922010"/>
    <w:rsid w:val="0092222C"/>
    <w:rsid w:val="00922338"/>
    <w:rsid w:val="0092275D"/>
    <w:rsid w:val="00922AF1"/>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285"/>
    <w:rsid w:val="00932DB4"/>
    <w:rsid w:val="00933048"/>
    <w:rsid w:val="00933227"/>
    <w:rsid w:val="00933711"/>
    <w:rsid w:val="00933853"/>
    <w:rsid w:val="0093432F"/>
    <w:rsid w:val="0093448E"/>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7A8"/>
    <w:rsid w:val="0096482E"/>
    <w:rsid w:val="00964976"/>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477"/>
    <w:rsid w:val="009805C3"/>
    <w:rsid w:val="0098180D"/>
    <w:rsid w:val="00981D2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E27"/>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02F"/>
    <w:rsid w:val="009B0419"/>
    <w:rsid w:val="009B0D6F"/>
    <w:rsid w:val="009B1207"/>
    <w:rsid w:val="009B1313"/>
    <w:rsid w:val="009B17F7"/>
    <w:rsid w:val="009B1AEB"/>
    <w:rsid w:val="009B1B39"/>
    <w:rsid w:val="009B1F30"/>
    <w:rsid w:val="009B26B8"/>
    <w:rsid w:val="009B2D33"/>
    <w:rsid w:val="009B3AC2"/>
    <w:rsid w:val="009B4DF4"/>
    <w:rsid w:val="009B4EE0"/>
    <w:rsid w:val="009B522F"/>
    <w:rsid w:val="009B5556"/>
    <w:rsid w:val="009B564E"/>
    <w:rsid w:val="009B5691"/>
    <w:rsid w:val="009B5C17"/>
    <w:rsid w:val="009B6768"/>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CD3"/>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AEF"/>
    <w:rsid w:val="00A14EE9"/>
    <w:rsid w:val="00A16253"/>
    <w:rsid w:val="00A167DF"/>
    <w:rsid w:val="00A16D93"/>
    <w:rsid w:val="00A170F2"/>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88A"/>
    <w:rsid w:val="00A319CB"/>
    <w:rsid w:val="00A3237C"/>
    <w:rsid w:val="00A32589"/>
    <w:rsid w:val="00A32942"/>
    <w:rsid w:val="00A32A54"/>
    <w:rsid w:val="00A32B23"/>
    <w:rsid w:val="00A32BAA"/>
    <w:rsid w:val="00A33687"/>
    <w:rsid w:val="00A3398F"/>
    <w:rsid w:val="00A3448A"/>
    <w:rsid w:val="00A34C4A"/>
    <w:rsid w:val="00A3551F"/>
    <w:rsid w:val="00A3565D"/>
    <w:rsid w:val="00A36004"/>
    <w:rsid w:val="00A360D3"/>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C22"/>
    <w:rsid w:val="00A52E1D"/>
    <w:rsid w:val="00A52E75"/>
    <w:rsid w:val="00A52EF9"/>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5DE"/>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8F"/>
    <w:rsid w:val="00A93505"/>
    <w:rsid w:val="00A9386E"/>
    <w:rsid w:val="00A93ACA"/>
    <w:rsid w:val="00A9442A"/>
    <w:rsid w:val="00A94718"/>
    <w:rsid w:val="00A94881"/>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76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AD3"/>
    <w:rsid w:val="00AB7BD6"/>
    <w:rsid w:val="00AC007F"/>
    <w:rsid w:val="00AC021C"/>
    <w:rsid w:val="00AC02D8"/>
    <w:rsid w:val="00AC064F"/>
    <w:rsid w:val="00AC0690"/>
    <w:rsid w:val="00AC10E9"/>
    <w:rsid w:val="00AC130C"/>
    <w:rsid w:val="00AC167D"/>
    <w:rsid w:val="00AC1D8B"/>
    <w:rsid w:val="00AC2895"/>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555"/>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2D1"/>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3D99"/>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4A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52"/>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6CDA"/>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068"/>
    <w:rsid w:val="00B55438"/>
    <w:rsid w:val="00B55658"/>
    <w:rsid w:val="00B5567D"/>
    <w:rsid w:val="00B55809"/>
    <w:rsid w:val="00B5598A"/>
    <w:rsid w:val="00B55BC3"/>
    <w:rsid w:val="00B55D27"/>
    <w:rsid w:val="00B56384"/>
    <w:rsid w:val="00B60697"/>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583"/>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D13"/>
    <w:rsid w:val="00B81E93"/>
    <w:rsid w:val="00B81FA1"/>
    <w:rsid w:val="00B82291"/>
    <w:rsid w:val="00B82428"/>
    <w:rsid w:val="00B82D1A"/>
    <w:rsid w:val="00B83051"/>
    <w:rsid w:val="00B83586"/>
    <w:rsid w:val="00B84100"/>
    <w:rsid w:val="00B84F14"/>
    <w:rsid w:val="00B84FDC"/>
    <w:rsid w:val="00B85495"/>
    <w:rsid w:val="00B85584"/>
    <w:rsid w:val="00B85CBE"/>
    <w:rsid w:val="00B85DE5"/>
    <w:rsid w:val="00B86984"/>
    <w:rsid w:val="00B86A52"/>
    <w:rsid w:val="00B87B28"/>
    <w:rsid w:val="00B87CEF"/>
    <w:rsid w:val="00B9004C"/>
    <w:rsid w:val="00B902DA"/>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DE5"/>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4BB9"/>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BDF"/>
    <w:rsid w:val="00BC4D2E"/>
    <w:rsid w:val="00BC5311"/>
    <w:rsid w:val="00BC5572"/>
    <w:rsid w:val="00BC60E7"/>
    <w:rsid w:val="00BC6342"/>
    <w:rsid w:val="00BC690C"/>
    <w:rsid w:val="00BC6F15"/>
    <w:rsid w:val="00BC702B"/>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6BFE"/>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00C"/>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0F5"/>
    <w:rsid w:val="00C206E3"/>
    <w:rsid w:val="00C2094C"/>
    <w:rsid w:val="00C211BC"/>
    <w:rsid w:val="00C2147E"/>
    <w:rsid w:val="00C227F7"/>
    <w:rsid w:val="00C228B4"/>
    <w:rsid w:val="00C23052"/>
    <w:rsid w:val="00C230CD"/>
    <w:rsid w:val="00C2349A"/>
    <w:rsid w:val="00C2354A"/>
    <w:rsid w:val="00C241D0"/>
    <w:rsid w:val="00C241F8"/>
    <w:rsid w:val="00C2424D"/>
    <w:rsid w:val="00C24410"/>
    <w:rsid w:val="00C244D6"/>
    <w:rsid w:val="00C2554E"/>
    <w:rsid w:val="00C257F1"/>
    <w:rsid w:val="00C25864"/>
    <w:rsid w:val="00C25B8B"/>
    <w:rsid w:val="00C26216"/>
    <w:rsid w:val="00C271BD"/>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08"/>
    <w:rsid w:val="00C404D6"/>
    <w:rsid w:val="00C40720"/>
    <w:rsid w:val="00C40A80"/>
    <w:rsid w:val="00C40F0C"/>
    <w:rsid w:val="00C417C4"/>
    <w:rsid w:val="00C41809"/>
    <w:rsid w:val="00C41EBD"/>
    <w:rsid w:val="00C4229E"/>
    <w:rsid w:val="00C429C8"/>
    <w:rsid w:val="00C42A7A"/>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4D18"/>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723"/>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4D34"/>
    <w:rsid w:val="00C95241"/>
    <w:rsid w:val="00C95B40"/>
    <w:rsid w:val="00C96064"/>
    <w:rsid w:val="00C96068"/>
    <w:rsid w:val="00C96615"/>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DFD"/>
    <w:rsid w:val="00CE0F57"/>
    <w:rsid w:val="00CE129B"/>
    <w:rsid w:val="00CE13BB"/>
    <w:rsid w:val="00CE15EE"/>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10249"/>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FB6"/>
    <w:rsid w:val="00D150D4"/>
    <w:rsid w:val="00D1514C"/>
    <w:rsid w:val="00D15AD0"/>
    <w:rsid w:val="00D16477"/>
    <w:rsid w:val="00D16595"/>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75B"/>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2EC"/>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318F"/>
    <w:rsid w:val="00D436DB"/>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E7"/>
    <w:rsid w:val="00D6756D"/>
    <w:rsid w:val="00D67605"/>
    <w:rsid w:val="00D67B25"/>
    <w:rsid w:val="00D7045E"/>
    <w:rsid w:val="00D708B0"/>
    <w:rsid w:val="00D70C63"/>
    <w:rsid w:val="00D70FC3"/>
    <w:rsid w:val="00D71117"/>
    <w:rsid w:val="00D71260"/>
    <w:rsid w:val="00D716A5"/>
    <w:rsid w:val="00D716D2"/>
    <w:rsid w:val="00D718CF"/>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BF9"/>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B8"/>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42A"/>
    <w:rsid w:val="00DC347E"/>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2C5"/>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2CD"/>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D68"/>
    <w:rsid w:val="00E01E02"/>
    <w:rsid w:val="00E021E3"/>
    <w:rsid w:val="00E02263"/>
    <w:rsid w:val="00E02587"/>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DD9"/>
    <w:rsid w:val="00E15E63"/>
    <w:rsid w:val="00E16139"/>
    <w:rsid w:val="00E16203"/>
    <w:rsid w:val="00E166FE"/>
    <w:rsid w:val="00E16B10"/>
    <w:rsid w:val="00E16C04"/>
    <w:rsid w:val="00E16CDE"/>
    <w:rsid w:val="00E16DD7"/>
    <w:rsid w:val="00E16F8D"/>
    <w:rsid w:val="00E174DA"/>
    <w:rsid w:val="00E177D9"/>
    <w:rsid w:val="00E17871"/>
    <w:rsid w:val="00E17AAD"/>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4E5F"/>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9E4"/>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2A0"/>
    <w:rsid w:val="00EC4E61"/>
    <w:rsid w:val="00EC4F77"/>
    <w:rsid w:val="00EC511B"/>
    <w:rsid w:val="00EC535D"/>
    <w:rsid w:val="00EC53F6"/>
    <w:rsid w:val="00EC5653"/>
    <w:rsid w:val="00EC5800"/>
    <w:rsid w:val="00EC59F7"/>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5832"/>
    <w:rsid w:val="00ED674C"/>
    <w:rsid w:val="00ED6A11"/>
    <w:rsid w:val="00ED6CED"/>
    <w:rsid w:val="00ED6DB4"/>
    <w:rsid w:val="00ED75DF"/>
    <w:rsid w:val="00ED79C2"/>
    <w:rsid w:val="00EE0C53"/>
    <w:rsid w:val="00EE0D7C"/>
    <w:rsid w:val="00EE186A"/>
    <w:rsid w:val="00EE28ED"/>
    <w:rsid w:val="00EE2968"/>
    <w:rsid w:val="00EE31C2"/>
    <w:rsid w:val="00EE3202"/>
    <w:rsid w:val="00EE3E75"/>
    <w:rsid w:val="00EE4034"/>
    <w:rsid w:val="00EE4281"/>
    <w:rsid w:val="00EE4A1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5A8"/>
    <w:rsid w:val="00F06672"/>
    <w:rsid w:val="00F06B9F"/>
    <w:rsid w:val="00F06C67"/>
    <w:rsid w:val="00F06DFD"/>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2A5C"/>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6D09"/>
    <w:rsid w:val="00F57426"/>
    <w:rsid w:val="00F576D1"/>
    <w:rsid w:val="00F5792F"/>
    <w:rsid w:val="00F57D73"/>
    <w:rsid w:val="00F57DB3"/>
    <w:rsid w:val="00F60119"/>
    <w:rsid w:val="00F607C5"/>
    <w:rsid w:val="00F60B08"/>
    <w:rsid w:val="00F60DEA"/>
    <w:rsid w:val="00F6107E"/>
    <w:rsid w:val="00F6154C"/>
    <w:rsid w:val="00F61CA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92B"/>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2E80"/>
    <w:rsid w:val="00F933B3"/>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35A"/>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3DA"/>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16B"/>
    <w:rsid w:val="00FE02B5"/>
    <w:rsid w:val="00FE0404"/>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162018258">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0347075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4042594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8619550">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8895558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44347536">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14067840">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63556986">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5835901">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6315531">
      <w:bodyDiv w:val="1"/>
      <w:marLeft w:val="0"/>
      <w:marRight w:val="0"/>
      <w:marTop w:val="0"/>
      <w:marBottom w:val="0"/>
      <w:divBdr>
        <w:top w:val="none" w:sz="0" w:space="0" w:color="auto"/>
        <w:left w:val="none" w:sz="0" w:space="0" w:color="auto"/>
        <w:bottom w:val="none" w:sz="0" w:space="0" w:color="auto"/>
        <w:right w:val="none" w:sz="0" w:space="0" w:color="auto"/>
      </w:divBdr>
    </w:div>
    <w:div w:id="1850244460">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7528601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Props1.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2.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3.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5.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421</TotalTime>
  <Pages>3</Pages>
  <Words>1320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29</cp:revision>
  <cp:lastPrinted>2016-11-05T00:26:00Z</cp:lastPrinted>
  <dcterms:created xsi:type="dcterms:W3CDTF">2025-02-06T20:24:00Z</dcterms:created>
  <dcterms:modified xsi:type="dcterms:W3CDTF">2025-03-27T18:12:00Z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